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1A3" w:rsidRPr="004751A3" w:rsidRDefault="004751A3" w:rsidP="004751A3">
      <w:pPr>
        <w:jc w:val="center"/>
        <w:rPr>
          <w:rFonts w:eastAsia="標楷體"/>
          <w:b/>
          <w:color w:val="000000"/>
          <w:kern w:val="0"/>
          <w:sz w:val="36"/>
          <w:szCs w:val="36"/>
        </w:rPr>
      </w:pPr>
      <w:r w:rsidRPr="004751A3">
        <w:rPr>
          <w:rFonts w:eastAsia="標楷體"/>
          <w:b/>
          <w:color w:val="000000"/>
          <w:kern w:val="0"/>
          <w:sz w:val="36"/>
          <w:szCs w:val="36"/>
        </w:rPr>
        <w:t>國立宜蘭大學與英屬哥倫比亞大學對雙聯學制</w:t>
      </w:r>
    </w:p>
    <w:p w:rsidR="00355017" w:rsidRPr="004751A3" w:rsidRDefault="004751A3" w:rsidP="004751A3">
      <w:pPr>
        <w:jc w:val="center"/>
        <w:rPr>
          <w:rFonts w:eastAsia="標楷體"/>
          <w:b/>
          <w:color w:val="000000"/>
          <w:kern w:val="0"/>
          <w:sz w:val="36"/>
          <w:szCs w:val="36"/>
        </w:rPr>
      </w:pPr>
      <w:r w:rsidRPr="004751A3">
        <w:rPr>
          <w:rFonts w:eastAsia="標楷體"/>
          <w:b/>
          <w:color w:val="000000"/>
          <w:kern w:val="0"/>
          <w:sz w:val="36"/>
          <w:szCs w:val="36"/>
        </w:rPr>
        <w:t>森林學學士學位修習規定</w:t>
      </w:r>
      <w:r w:rsidR="005315A8">
        <w:rPr>
          <w:rFonts w:eastAsia="標楷體" w:hint="eastAsia"/>
          <w:b/>
          <w:color w:val="000000"/>
          <w:kern w:val="0"/>
          <w:sz w:val="36"/>
          <w:szCs w:val="36"/>
        </w:rPr>
        <w:t>說明</w:t>
      </w:r>
    </w:p>
    <w:p w:rsidR="004751A3" w:rsidRDefault="004751A3"/>
    <w:p w:rsidR="003C5AE7" w:rsidRPr="001B0531" w:rsidRDefault="001B0531">
      <w:pPr>
        <w:rPr>
          <w:rFonts w:ascii="標楷體" w:eastAsia="標楷體" w:hAnsi="標楷體"/>
          <w:b/>
          <w:sz w:val="28"/>
          <w:szCs w:val="28"/>
        </w:rPr>
      </w:pPr>
      <w:r w:rsidRPr="00DF05D8">
        <w:rPr>
          <w:rFonts w:ascii="標楷體" w:eastAsia="標楷體" w:hAnsi="標楷體" w:hint="eastAsia"/>
          <w:b/>
          <w:sz w:val="28"/>
          <w:szCs w:val="28"/>
        </w:rPr>
        <w:t>申請就讀本</w:t>
      </w:r>
      <w:r w:rsidRPr="00AF57CC">
        <w:rPr>
          <w:rFonts w:ascii="標楷體" w:eastAsia="標楷體" w:hAnsi="標楷體"/>
          <w:b/>
          <w:sz w:val="28"/>
          <w:szCs w:val="28"/>
        </w:rPr>
        <w:t>雙聯學制</w:t>
      </w:r>
      <w:r>
        <w:rPr>
          <w:rFonts w:ascii="標楷體" w:eastAsia="標楷體" w:hAnsi="標楷體" w:hint="eastAsia"/>
          <w:b/>
          <w:sz w:val="28"/>
          <w:szCs w:val="28"/>
        </w:rPr>
        <w:t>學位</w:t>
      </w:r>
      <w:r w:rsidRPr="00DF05D8">
        <w:rPr>
          <w:rFonts w:ascii="標楷體" w:eastAsia="標楷體" w:hAnsi="標楷體" w:hint="eastAsia"/>
          <w:b/>
          <w:sz w:val="28"/>
          <w:szCs w:val="28"/>
        </w:rPr>
        <w:t>條件及審查標準</w:t>
      </w:r>
      <w:r>
        <w:rPr>
          <w:rFonts w:ascii="標楷體" w:eastAsia="標楷體" w:hAnsi="標楷體" w:hint="eastAsia"/>
          <w:b/>
          <w:sz w:val="28"/>
          <w:szCs w:val="28"/>
        </w:rPr>
        <w:t>之</w:t>
      </w:r>
      <w:r w:rsidRPr="00DF05D8">
        <w:rPr>
          <w:rFonts w:ascii="標楷體" w:eastAsia="標楷體" w:hAnsi="標楷體" w:hint="eastAsia"/>
          <w:b/>
          <w:sz w:val="28"/>
          <w:szCs w:val="28"/>
        </w:rPr>
        <w:t>依據</w:t>
      </w:r>
    </w:p>
    <w:p w:rsidR="003C5AE7" w:rsidRPr="004751A3" w:rsidRDefault="003C5AE7" w:rsidP="00355017">
      <w:pPr>
        <w:pStyle w:val="a3"/>
        <w:numPr>
          <w:ilvl w:val="0"/>
          <w:numId w:val="2"/>
        </w:numPr>
        <w:ind w:leftChars="0"/>
        <w:rPr>
          <w:rFonts w:ascii="標楷體" w:eastAsia="標楷體" w:hAnsi="標楷體"/>
        </w:rPr>
      </w:pPr>
      <w:r w:rsidRPr="004751A3">
        <w:rPr>
          <w:rFonts w:ascii="標楷體" w:eastAsia="標楷體" w:hAnsi="標楷體" w:hint="eastAsia"/>
        </w:rPr>
        <w:t>依據國立宜蘭大學與英屬哥倫比亞大學對雙年學制森林學學士學位修習規定之協議書辦理。</w:t>
      </w:r>
    </w:p>
    <w:p w:rsidR="00355017" w:rsidRPr="004751A3" w:rsidRDefault="00355017" w:rsidP="00355017">
      <w:pPr>
        <w:pStyle w:val="a3"/>
        <w:numPr>
          <w:ilvl w:val="0"/>
          <w:numId w:val="2"/>
        </w:numPr>
        <w:ind w:leftChars="0"/>
        <w:rPr>
          <w:rFonts w:ascii="標楷體" w:eastAsia="標楷體" w:hAnsi="標楷體"/>
        </w:rPr>
      </w:pPr>
      <w:r w:rsidRPr="004751A3">
        <w:rPr>
          <w:rFonts w:ascii="標楷體" w:eastAsia="標楷體" w:hAnsi="標楷體" w:hint="eastAsia"/>
        </w:rPr>
        <w:t>根據</w:t>
      </w:r>
      <w:r w:rsidR="00A517DB">
        <w:rPr>
          <w:rFonts w:ascii="標楷體" w:eastAsia="標楷體" w:hAnsi="標楷體" w:hint="eastAsia"/>
        </w:rPr>
        <w:t>NI</w:t>
      </w:r>
      <w:r w:rsidRPr="004751A3">
        <w:rPr>
          <w:rFonts w:ascii="標楷體" w:eastAsia="標楷體" w:hAnsi="標楷體" w:hint="eastAsia"/>
        </w:rPr>
        <w:t>U大學部新生入學申請的審查標準進行設置和處理。</w:t>
      </w:r>
    </w:p>
    <w:p w:rsidR="00355017" w:rsidRPr="004751A3" w:rsidRDefault="00355017" w:rsidP="00355017">
      <w:pPr>
        <w:pStyle w:val="a3"/>
        <w:numPr>
          <w:ilvl w:val="0"/>
          <w:numId w:val="2"/>
        </w:numPr>
        <w:ind w:leftChars="0"/>
        <w:rPr>
          <w:rFonts w:ascii="標楷體" w:eastAsia="標楷體" w:hAnsi="標楷體"/>
        </w:rPr>
      </w:pPr>
      <w:r w:rsidRPr="004751A3">
        <w:rPr>
          <w:rFonts w:ascii="標楷體" w:eastAsia="標楷體" w:hAnsi="標楷體" w:hint="eastAsia"/>
        </w:rPr>
        <w:t>申請人在完成學程德前面兩年課程之後，再以UBC大學生轉學許可的標準進行評估。</w:t>
      </w:r>
    </w:p>
    <w:p w:rsidR="003C5AE7" w:rsidRDefault="003C5AE7" w:rsidP="003C5AE7"/>
    <w:p w:rsidR="00355017" w:rsidRPr="00DF05D8" w:rsidRDefault="00231565" w:rsidP="003C5AE7">
      <w:pPr>
        <w:rPr>
          <w:rFonts w:ascii="標楷體" w:eastAsia="標楷體" w:hAnsi="標楷體"/>
          <w:b/>
          <w:sz w:val="28"/>
          <w:szCs w:val="28"/>
        </w:rPr>
      </w:pPr>
      <w:r>
        <w:rPr>
          <w:rFonts w:ascii="標楷體" w:eastAsia="標楷體" w:hAnsi="標楷體" w:hint="eastAsia"/>
          <w:b/>
          <w:sz w:val="28"/>
          <w:szCs w:val="28"/>
        </w:rPr>
        <w:t>壹、</w:t>
      </w:r>
      <w:r w:rsidR="003C5AE7" w:rsidRPr="00DF05D8">
        <w:rPr>
          <w:rFonts w:ascii="標楷體" w:eastAsia="標楷體" w:hAnsi="標楷體" w:hint="eastAsia"/>
          <w:b/>
          <w:sz w:val="28"/>
          <w:szCs w:val="28"/>
        </w:rPr>
        <w:t>申請條件</w:t>
      </w:r>
    </w:p>
    <w:p w:rsidR="00382E5B" w:rsidRPr="004751A3" w:rsidRDefault="00382E5B" w:rsidP="00382E5B">
      <w:pPr>
        <w:rPr>
          <w:rFonts w:ascii="標楷體" w:eastAsia="標楷體" w:hAnsi="標楷體"/>
        </w:rPr>
      </w:pPr>
      <w:r w:rsidRPr="004751A3">
        <w:rPr>
          <w:rFonts w:ascii="標楷體" w:eastAsia="標楷體" w:hAnsi="標楷體" w:hint="eastAsia"/>
        </w:rPr>
        <w:t>在學成績必須</w:t>
      </w:r>
      <w:r w:rsidRPr="004751A3">
        <w:rPr>
          <w:rFonts w:ascii="標楷體" w:eastAsia="標楷體" w:hAnsi="標楷體" w:hint="eastAsia"/>
          <w:color w:val="FF0000"/>
        </w:rPr>
        <w:t>達到標準</w:t>
      </w:r>
      <w:r w:rsidRPr="004751A3">
        <w:rPr>
          <w:rFonts w:ascii="標楷體" w:eastAsia="標楷體" w:hAnsi="標楷體" w:hint="eastAsia"/>
        </w:rPr>
        <w:t>即符合英語入學許可(</w:t>
      </w:r>
      <w:r w:rsidR="001A15E7">
        <w:rPr>
          <w:rFonts w:ascii="標楷體" w:eastAsia="標楷體" w:hAnsi="標楷體"/>
        </w:rPr>
        <w:t>ELA</w:t>
      </w:r>
      <w:r w:rsidRPr="004751A3">
        <w:rPr>
          <w:rFonts w:ascii="標楷體" w:eastAsia="標楷體" w:hAnsi="標楷體"/>
        </w:rPr>
        <w:t>S)</w:t>
      </w:r>
      <w:r w:rsidRPr="004751A3">
        <w:rPr>
          <w:rFonts w:ascii="標楷體" w:eastAsia="標楷體" w:hAnsi="標楷體" w:hint="eastAsia"/>
        </w:rPr>
        <w:t>的成績標準。</w:t>
      </w:r>
    </w:p>
    <w:p w:rsidR="00382E5B" w:rsidRPr="004751A3" w:rsidRDefault="00382E5B" w:rsidP="003C5AE7">
      <w:pPr>
        <w:rPr>
          <w:rFonts w:ascii="標楷體" w:eastAsia="標楷體" w:hAnsi="標楷體"/>
        </w:rPr>
      </w:pPr>
    </w:p>
    <w:p w:rsidR="00382E5B" w:rsidRPr="004751A3" w:rsidRDefault="003C5AE7" w:rsidP="00382E5B">
      <w:pPr>
        <w:ind w:left="425" w:hangingChars="177" w:hanging="425"/>
        <w:rPr>
          <w:rFonts w:ascii="標楷體" w:eastAsia="標楷體" w:hAnsi="標楷體"/>
        </w:rPr>
      </w:pPr>
      <w:r w:rsidRPr="004751A3">
        <w:rPr>
          <w:rFonts w:ascii="標楷體" w:eastAsia="標楷體" w:hAnsi="標楷體" w:hint="eastAsia"/>
        </w:rPr>
        <w:t>一</w:t>
      </w:r>
      <w:r w:rsidR="00D22503" w:rsidRPr="004751A3">
        <w:rPr>
          <w:rFonts w:ascii="標楷體" w:eastAsia="標楷體" w:hAnsi="標楷體" w:hint="eastAsia"/>
        </w:rPr>
        <w:t>、</w:t>
      </w:r>
      <w:r w:rsidR="00382E5B" w:rsidRPr="004751A3">
        <w:rPr>
          <w:rFonts w:ascii="標楷體" w:eastAsia="標楷體" w:hAnsi="標楷體" w:hint="eastAsia"/>
        </w:rPr>
        <w:t>在NIU的兩年中，修畢並獲得NIU所開與本學程相關的所有課程與學分，在課程中沒有任何科目的考核未通過。</w:t>
      </w:r>
    </w:p>
    <w:p w:rsidR="00DF05D8" w:rsidRPr="004751A3" w:rsidRDefault="00382E5B" w:rsidP="003C5AE7">
      <w:pPr>
        <w:rPr>
          <w:rFonts w:ascii="標楷體" w:eastAsia="標楷體" w:hAnsi="標楷體"/>
        </w:rPr>
      </w:pPr>
      <w:r w:rsidRPr="004751A3">
        <w:rPr>
          <w:rFonts w:ascii="標楷體" w:eastAsia="標楷體" w:hAnsi="標楷體" w:hint="eastAsia"/>
        </w:rPr>
        <w:t>二、達到</w:t>
      </w:r>
      <w:r w:rsidRPr="004751A3">
        <w:rPr>
          <w:rFonts w:ascii="標楷體" w:eastAsia="標楷體" w:hAnsi="標楷體"/>
        </w:rPr>
        <w:t>ELAS</w:t>
      </w:r>
      <w:r w:rsidRPr="004751A3">
        <w:rPr>
          <w:rFonts w:ascii="標楷體" w:eastAsia="標楷體" w:hAnsi="標楷體" w:hint="eastAsia"/>
        </w:rPr>
        <w:t>要求標</w:t>
      </w:r>
      <w:r w:rsidR="00B522F3" w:rsidRPr="004751A3">
        <w:rPr>
          <w:rFonts w:ascii="標楷體" w:eastAsia="標楷體" w:hAnsi="標楷體" w:hint="eastAsia"/>
        </w:rPr>
        <w:t>準。</w:t>
      </w:r>
    </w:p>
    <w:p w:rsidR="00D22503" w:rsidRPr="004751A3" w:rsidRDefault="00B522F3" w:rsidP="00DF05D8">
      <w:pPr>
        <w:ind w:leftChars="236" w:left="567" w:hanging="1"/>
        <w:rPr>
          <w:rFonts w:ascii="標楷體" w:eastAsia="標楷體" w:hAnsi="標楷體"/>
        </w:rPr>
      </w:pPr>
      <w:r w:rsidRPr="004751A3">
        <w:rPr>
          <w:rFonts w:ascii="標楷體" w:eastAsia="標楷體" w:hAnsi="標楷體" w:hint="eastAsia"/>
        </w:rPr>
        <w:t>依目前的托福測驗須達到總分90分，其中閱讀和聽力項目均不得低於22分，寫作和口語不得低於21分。</w:t>
      </w:r>
    </w:p>
    <w:p w:rsidR="00B522F3" w:rsidRPr="004751A3" w:rsidRDefault="00B522F3" w:rsidP="00DF05D8">
      <w:pPr>
        <w:ind w:leftChars="236" w:left="567" w:hanging="1"/>
        <w:rPr>
          <w:rFonts w:ascii="標楷體" w:eastAsia="標楷體" w:hAnsi="標楷體"/>
        </w:rPr>
      </w:pPr>
      <w:r w:rsidRPr="004751A3">
        <w:rPr>
          <w:rFonts w:ascii="標楷體" w:eastAsia="標楷體" w:hAnsi="標楷體" w:hint="eastAsia"/>
        </w:rPr>
        <w:t>雅思測驗</w:t>
      </w:r>
      <w:r w:rsidR="001B0531" w:rsidRPr="004751A3">
        <w:rPr>
          <w:rFonts w:ascii="標楷體" w:eastAsia="標楷體" w:hAnsi="標楷體" w:hint="eastAsia"/>
        </w:rPr>
        <w:t>(</w:t>
      </w:r>
      <w:r w:rsidR="001B0531">
        <w:rPr>
          <w:rFonts w:ascii="標楷體" w:eastAsia="標楷體" w:hAnsi="標楷體" w:hint="eastAsia"/>
        </w:rPr>
        <w:t>I</w:t>
      </w:r>
      <w:r w:rsidR="001B0531">
        <w:rPr>
          <w:rFonts w:ascii="標楷體" w:eastAsia="標楷體" w:hAnsi="標楷體"/>
        </w:rPr>
        <w:t>ELT</w:t>
      </w:r>
      <w:r w:rsidR="001B0531" w:rsidRPr="004751A3">
        <w:rPr>
          <w:rFonts w:ascii="標楷體" w:eastAsia="標楷體" w:hAnsi="標楷體"/>
        </w:rPr>
        <w:t>S)</w:t>
      </w:r>
      <w:r w:rsidRPr="004751A3">
        <w:rPr>
          <w:rFonts w:ascii="標楷體" w:eastAsia="標楷體" w:hAnsi="標楷體" w:hint="eastAsia"/>
        </w:rPr>
        <w:t>的成績須達到6.5分，並不得有項目低於6.0分。</w:t>
      </w:r>
      <w:r w:rsidR="00DF05D8" w:rsidRPr="004751A3">
        <w:rPr>
          <w:rFonts w:ascii="標楷體" w:eastAsia="標楷體" w:hAnsi="標楷體" w:hint="eastAsia"/>
        </w:rPr>
        <w:t>或其等同水準的英文能測驗的成績。</w:t>
      </w:r>
    </w:p>
    <w:p w:rsidR="00953E00" w:rsidRDefault="00953E00" w:rsidP="00953E00">
      <w:pPr>
        <w:pStyle w:val="HTML"/>
        <w:shd w:val="clear" w:color="auto" w:fill="FFFFFF"/>
        <w:ind w:left="1" w:hanging="1"/>
        <w:rPr>
          <w:rFonts w:ascii="標楷體" w:eastAsia="標楷體" w:hAnsi="標楷體" w:cs="Times New Roman"/>
          <w:color w:val="000000"/>
        </w:rPr>
      </w:pPr>
    </w:p>
    <w:p w:rsidR="00231565" w:rsidRPr="00DF05D8" w:rsidRDefault="00231565" w:rsidP="00231565">
      <w:pPr>
        <w:rPr>
          <w:rFonts w:ascii="標楷體" w:eastAsia="標楷體" w:hAnsi="標楷體"/>
          <w:b/>
          <w:sz w:val="28"/>
          <w:szCs w:val="28"/>
        </w:rPr>
      </w:pPr>
      <w:r>
        <w:rPr>
          <w:rFonts w:ascii="標楷體" w:eastAsia="標楷體" w:hAnsi="標楷體" w:hint="eastAsia"/>
          <w:b/>
          <w:sz w:val="28"/>
          <w:szCs w:val="28"/>
        </w:rPr>
        <w:t>貳、</w:t>
      </w:r>
      <w:r w:rsidRPr="00DF05D8">
        <w:rPr>
          <w:rFonts w:ascii="標楷體" w:eastAsia="標楷體" w:hAnsi="標楷體" w:hint="eastAsia"/>
          <w:b/>
          <w:sz w:val="28"/>
          <w:szCs w:val="28"/>
        </w:rPr>
        <w:t>申請</w:t>
      </w:r>
      <w:r>
        <w:rPr>
          <w:rFonts w:ascii="標楷體" w:eastAsia="標楷體" w:hAnsi="標楷體" w:hint="eastAsia"/>
          <w:b/>
          <w:sz w:val="28"/>
          <w:szCs w:val="28"/>
        </w:rPr>
        <w:t>流程</w:t>
      </w:r>
    </w:p>
    <w:p w:rsidR="00231565" w:rsidRDefault="00A517DB" w:rsidP="00A517DB">
      <w:pPr>
        <w:pStyle w:val="HTML"/>
        <w:shd w:val="clear" w:color="auto" w:fill="FFFFFF"/>
        <w:rPr>
          <w:rFonts w:ascii="標楷體" w:eastAsia="標楷體" w:hAnsi="標楷體" w:cs="Times New Roman"/>
          <w:color w:val="000000"/>
        </w:rPr>
      </w:pPr>
      <w:r>
        <w:rPr>
          <w:rFonts w:ascii="標楷體" w:eastAsia="標楷體" w:hAnsi="標楷體" w:cs="Times New Roman" w:hint="eastAsia"/>
          <w:color w:val="000000"/>
        </w:rPr>
        <w:t>一、有意願參與本學位學程之學生，得填寫意願申請表，以利學生輔導與統計作業之進行。</w:t>
      </w:r>
    </w:p>
    <w:p w:rsidR="00251C0A" w:rsidRPr="00251C0A" w:rsidRDefault="00A517DB" w:rsidP="00251C0A">
      <w:pPr>
        <w:pStyle w:val="a4"/>
        <w:tabs>
          <w:tab w:val="left" w:pos="900"/>
        </w:tabs>
        <w:spacing w:line="276" w:lineRule="auto"/>
        <w:ind w:leftChars="45" w:left="108"/>
        <w:rPr>
          <w:rFonts w:ascii="Times New Roman" w:eastAsia="標楷體" w:hAnsi="Times New Roman" w:cs="Times New Roman"/>
          <w:color w:val="000000"/>
          <w:sz w:val="24"/>
          <w:szCs w:val="24"/>
          <w:lang w:eastAsia="zh-TW"/>
        </w:rPr>
      </w:pPr>
      <w:r w:rsidRPr="00251C0A">
        <w:rPr>
          <w:rFonts w:ascii="標楷體" w:eastAsia="標楷體" w:hAnsi="標楷體" w:cs="Times New Roman" w:hint="eastAsia"/>
          <w:color w:val="000000"/>
          <w:sz w:val="24"/>
          <w:szCs w:val="24"/>
          <w:lang w:eastAsia="zh-TW"/>
        </w:rPr>
        <w:t>二、學生通過在</w:t>
      </w:r>
      <w:r w:rsidRPr="00251C0A">
        <w:rPr>
          <w:rFonts w:ascii="標楷體" w:eastAsia="標楷體" w:hAnsi="標楷體" w:hint="eastAsia"/>
          <w:sz w:val="24"/>
          <w:szCs w:val="24"/>
          <w:lang w:eastAsia="zh-TW"/>
        </w:rPr>
        <w:t>NIU大學部的課程審查</w:t>
      </w:r>
      <w:r w:rsidR="00251C0A" w:rsidRPr="00251C0A">
        <w:rPr>
          <w:rFonts w:ascii="標楷體" w:eastAsia="標楷體" w:hAnsi="標楷體" w:hint="eastAsia"/>
          <w:sz w:val="24"/>
          <w:szCs w:val="24"/>
          <w:lang w:eastAsia="zh-TW"/>
        </w:rPr>
        <w:t>(系所及註冊課務組)，並填寫交換生申請表(國際交流中心)，</w:t>
      </w:r>
      <w:r w:rsidR="00251C0A" w:rsidRPr="00251C0A">
        <w:rPr>
          <w:rFonts w:ascii="Times New Roman" w:eastAsia="標楷體" w:hAnsi="Times New Roman" w:cs="Times New Roman"/>
          <w:color w:val="000000"/>
          <w:sz w:val="24"/>
          <w:szCs w:val="24"/>
          <w:lang w:eastAsia="zh-TW"/>
        </w:rPr>
        <w:t>學生即可向</w:t>
      </w:r>
      <w:r w:rsidR="00251C0A" w:rsidRPr="00251C0A">
        <w:rPr>
          <w:rFonts w:ascii="Times New Roman" w:eastAsia="標楷體" w:hAnsi="Times New Roman" w:cs="Times New Roman"/>
          <w:color w:val="000000"/>
          <w:sz w:val="24"/>
          <w:szCs w:val="24"/>
          <w:lang w:eastAsia="zh-TW"/>
        </w:rPr>
        <w:t>UBC</w:t>
      </w:r>
      <w:r w:rsidR="00251C0A" w:rsidRPr="00251C0A">
        <w:rPr>
          <w:rFonts w:ascii="Times New Roman" w:eastAsia="標楷體" w:hAnsi="Times New Roman" w:cs="Times New Roman"/>
          <w:color w:val="000000"/>
          <w:sz w:val="24"/>
          <w:szCs w:val="24"/>
          <w:lang w:eastAsia="zh-TW"/>
        </w:rPr>
        <w:t>提出入學許可申請。</w:t>
      </w:r>
    </w:p>
    <w:p w:rsidR="00A517DB" w:rsidRPr="00251C0A" w:rsidRDefault="00A517DB" w:rsidP="00A517DB">
      <w:pPr>
        <w:pStyle w:val="HTML"/>
        <w:shd w:val="clear" w:color="auto" w:fill="FFFFFF"/>
        <w:rPr>
          <w:rFonts w:ascii="標楷體" w:eastAsia="標楷體" w:hAnsi="標楷體" w:cs="Times New Roman"/>
          <w:color w:val="000000"/>
        </w:rPr>
      </w:pPr>
    </w:p>
    <w:p w:rsidR="00231565" w:rsidRPr="004751A3" w:rsidRDefault="00231565" w:rsidP="00231565">
      <w:pPr>
        <w:rPr>
          <w:rFonts w:eastAsia="標楷體"/>
          <w:b/>
          <w:color w:val="000000"/>
          <w:kern w:val="0"/>
          <w:sz w:val="28"/>
          <w:szCs w:val="28"/>
        </w:rPr>
      </w:pPr>
      <w:r>
        <w:rPr>
          <w:rFonts w:eastAsia="標楷體" w:hint="eastAsia"/>
          <w:b/>
          <w:color w:val="000000"/>
          <w:kern w:val="0"/>
          <w:sz w:val="28"/>
          <w:szCs w:val="28"/>
        </w:rPr>
        <w:t>參、</w:t>
      </w:r>
      <w:r w:rsidRPr="004751A3">
        <w:rPr>
          <w:rFonts w:eastAsia="標楷體" w:hint="eastAsia"/>
          <w:b/>
          <w:color w:val="000000"/>
          <w:kern w:val="0"/>
          <w:sz w:val="28"/>
          <w:szCs w:val="28"/>
        </w:rPr>
        <w:t>學程費用標準</w:t>
      </w:r>
    </w:p>
    <w:p w:rsidR="00231565" w:rsidRPr="00942C06" w:rsidRDefault="00231565" w:rsidP="00231565">
      <w:pPr>
        <w:pStyle w:val="a4"/>
        <w:tabs>
          <w:tab w:val="left" w:pos="900"/>
        </w:tabs>
        <w:spacing w:line="276" w:lineRule="auto"/>
        <w:ind w:leftChars="100" w:left="552" w:hangingChars="130" w:hanging="312"/>
        <w:rPr>
          <w:rFonts w:ascii="Times New Roman" w:eastAsia="標楷體" w:hAnsi="Times New Roman" w:cs="Times New Roman"/>
          <w:color w:val="000000"/>
          <w:sz w:val="24"/>
          <w:szCs w:val="24"/>
          <w:lang w:eastAsia="zh-TW"/>
        </w:rPr>
      </w:pPr>
      <w:r>
        <w:rPr>
          <w:rFonts w:ascii="Times New Roman" w:eastAsia="標楷體" w:hAnsi="Times New Roman" w:cs="Times New Roman" w:hint="eastAsia"/>
          <w:color w:val="000000"/>
          <w:sz w:val="24"/>
          <w:szCs w:val="24"/>
          <w:lang w:eastAsia="zh-TW"/>
        </w:rPr>
        <w:t>一、</w:t>
      </w:r>
      <w:r w:rsidRPr="00942C06">
        <w:rPr>
          <w:rFonts w:ascii="Times New Roman" w:eastAsia="標楷體" w:hAnsi="Times New Roman" w:cs="Times New Roman"/>
          <w:color w:val="000000"/>
          <w:sz w:val="24"/>
          <w:szCs w:val="24"/>
          <w:lang w:eastAsia="zh-TW"/>
        </w:rPr>
        <w:t>學生修讀本學程，前兩年的學費由</w:t>
      </w:r>
      <w:r w:rsidRPr="00942C06">
        <w:rPr>
          <w:rFonts w:ascii="Times New Roman" w:eastAsia="標楷體" w:hAnsi="Times New Roman" w:cs="Times New Roman"/>
          <w:color w:val="000000"/>
          <w:sz w:val="24"/>
          <w:szCs w:val="24"/>
          <w:lang w:eastAsia="zh-TW"/>
        </w:rPr>
        <w:t>NIU</w:t>
      </w:r>
      <w:r w:rsidRPr="00942C06">
        <w:rPr>
          <w:rFonts w:ascii="Times New Roman" w:eastAsia="標楷體" w:hAnsi="Times New Roman" w:cs="Times New Roman"/>
          <w:color w:val="000000"/>
          <w:sz w:val="24"/>
          <w:szCs w:val="24"/>
          <w:lang w:eastAsia="zh-TW"/>
        </w:rPr>
        <w:t>收取，後兩年學費則由</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收取。</w:t>
      </w:r>
    </w:p>
    <w:p w:rsidR="00231565" w:rsidRPr="00942C06" w:rsidRDefault="00231565" w:rsidP="00231565">
      <w:pPr>
        <w:pStyle w:val="a4"/>
        <w:tabs>
          <w:tab w:val="left" w:pos="900"/>
        </w:tabs>
        <w:spacing w:line="276" w:lineRule="auto"/>
        <w:ind w:leftChars="100" w:left="552" w:hangingChars="130" w:hanging="312"/>
        <w:rPr>
          <w:rFonts w:ascii="Times New Roman" w:eastAsia="標楷體" w:hAnsi="Times New Roman" w:cs="Times New Roman"/>
          <w:color w:val="000000"/>
          <w:sz w:val="24"/>
          <w:szCs w:val="24"/>
          <w:lang w:eastAsia="zh-TW"/>
        </w:rPr>
      </w:pPr>
      <w:r>
        <w:rPr>
          <w:rFonts w:ascii="Times New Roman" w:eastAsia="標楷體" w:hAnsi="Times New Roman" w:cs="Times New Roman" w:hint="eastAsia"/>
          <w:color w:val="000000"/>
          <w:sz w:val="24"/>
          <w:szCs w:val="24"/>
          <w:lang w:eastAsia="zh-TW"/>
        </w:rPr>
        <w:t>二、</w:t>
      </w:r>
      <w:r w:rsidRPr="00942C06">
        <w:rPr>
          <w:rFonts w:ascii="Times New Roman" w:eastAsia="標楷體" w:hAnsi="Times New Roman" w:cs="Times New Roman"/>
          <w:color w:val="000000"/>
          <w:sz w:val="24"/>
          <w:szCs w:val="24"/>
          <w:lang w:eastAsia="zh-TW"/>
        </w:rPr>
        <w:t>如果學生需要進行課程重修時，則依據締約雙方學校各依其所定之單位學分收費標準收取。</w:t>
      </w:r>
    </w:p>
    <w:p w:rsidR="00231565" w:rsidRPr="00942C06" w:rsidRDefault="00231565" w:rsidP="00231565">
      <w:pPr>
        <w:pStyle w:val="a4"/>
        <w:tabs>
          <w:tab w:val="left" w:pos="900"/>
        </w:tabs>
        <w:spacing w:line="276" w:lineRule="auto"/>
        <w:ind w:leftChars="100" w:left="552" w:hangingChars="130" w:hanging="312"/>
        <w:rPr>
          <w:rFonts w:ascii="Times New Roman" w:eastAsia="標楷體" w:hAnsi="Times New Roman" w:cs="Times New Roman"/>
          <w:b/>
          <w:bCs/>
          <w:color w:val="000000"/>
          <w:sz w:val="24"/>
          <w:szCs w:val="24"/>
          <w:lang w:eastAsia="zh-TW"/>
        </w:rPr>
      </w:pPr>
      <w:r>
        <w:rPr>
          <w:rFonts w:ascii="Times New Roman" w:eastAsia="標楷體" w:hAnsi="Times New Roman" w:cs="Times New Roman" w:hint="eastAsia"/>
          <w:color w:val="000000"/>
          <w:sz w:val="24"/>
          <w:szCs w:val="24"/>
          <w:lang w:eastAsia="zh-TW"/>
        </w:rPr>
        <w:lastRenderedPageBreak/>
        <w:t>三、</w:t>
      </w:r>
      <w:r w:rsidRPr="00942C06">
        <w:rPr>
          <w:rFonts w:ascii="Times New Roman" w:eastAsia="標楷體" w:hAnsi="Times New Roman" w:cs="Times New Roman"/>
          <w:color w:val="000000"/>
          <w:sz w:val="24"/>
          <w:szCs w:val="24"/>
          <w:lang w:eastAsia="zh-TW"/>
        </w:rPr>
        <w:t>應繳付的學費</w:t>
      </w:r>
      <w:r w:rsidRPr="007E3EA7">
        <w:rPr>
          <w:rFonts w:ascii="Times New Roman" w:eastAsia="標楷體" w:hAnsi="Times New Roman" w:cs="Times New Roman" w:hint="eastAsia"/>
          <w:color w:val="0000FF"/>
          <w:sz w:val="24"/>
          <w:szCs w:val="24"/>
          <w:lang w:eastAsia="zh-TW"/>
        </w:rPr>
        <w:t>：</w:t>
      </w:r>
    </w:p>
    <w:p w:rsidR="00231565" w:rsidRPr="00942C06" w:rsidRDefault="00231565" w:rsidP="00231565">
      <w:pPr>
        <w:pStyle w:val="a4"/>
        <w:tabs>
          <w:tab w:val="left" w:pos="900"/>
        </w:tabs>
        <w:spacing w:line="276" w:lineRule="auto"/>
        <w:ind w:leftChars="250" w:left="816" w:hangingChars="90" w:hanging="216"/>
        <w:rPr>
          <w:rFonts w:ascii="Times New Roman" w:eastAsia="標楷體" w:hAnsi="Times New Roman" w:cs="Times New Roman"/>
          <w:color w:val="000000"/>
          <w:sz w:val="24"/>
          <w:szCs w:val="24"/>
          <w:lang w:eastAsia="zh-TW"/>
        </w:rPr>
      </w:pPr>
      <w:r w:rsidRPr="00942C06">
        <w:rPr>
          <w:rFonts w:ascii="Times New Roman" w:eastAsia="標楷體" w:hAnsi="Times New Roman" w:cs="Times New Roman"/>
          <w:color w:val="000000"/>
          <w:sz w:val="24"/>
          <w:szCs w:val="24"/>
          <w:lang w:eastAsia="zh-TW"/>
        </w:rPr>
        <w:t>a</w:t>
      </w:r>
      <w:r w:rsidRPr="00942C06">
        <w:rPr>
          <w:rFonts w:ascii="標楷體" w:eastAsia="標楷體" w:hAnsi="標楷體" w:cs="Times New Roman" w:hint="eastAsia"/>
          <w:color w:val="000000"/>
          <w:sz w:val="24"/>
          <w:szCs w:val="24"/>
          <w:lang w:eastAsia="zh-TW"/>
        </w:rPr>
        <w:t>)</w:t>
      </w:r>
      <w:r w:rsidRPr="00942C06">
        <w:rPr>
          <w:rFonts w:ascii="Times New Roman" w:eastAsia="標楷體" w:hAnsi="Times New Roman" w:cs="Times New Roman"/>
          <w:color w:val="000000"/>
          <w:sz w:val="24"/>
          <w:szCs w:val="24"/>
          <w:lang w:eastAsia="zh-TW"/>
        </w:rPr>
        <w:t>應繳學費金額，分別由雙方學校就其負責執行本學程的期程，各自訂定標準收取之</w:t>
      </w:r>
      <w:r w:rsidRPr="007E3EA7">
        <w:rPr>
          <w:rFonts w:ascii="Times New Roman" w:eastAsia="標楷體" w:hAnsi="Times New Roman" w:cs="Times New Roman" w:hint="eastAsia"/>
          <w:color w:val="0000FF"/>
          <w:sz w:val="24"/>
          <w:szCs w:val="24"/>
          <w:lang w:eastAsia="zh-TW"/>
        </w:rPr>
        <w:t>；</w:t>
      </w:r>
    </w:p>
    <w:p w:rsidR="00231565" w:rsidRPr="00942C06" w:rsidRDefault="00231565" w:rsidP="00231565">
      <w:pPr>
        <w:pStyle w:val="a4"/>
        <w:tabs>
          <w:tab w:val="left" w:pos="900"/>
        </w:tabs>
        <w:spacing w:line="276" w:lineRule="auto"/>
        <w:ind w:leftChars="250" w:left="816" w:hangingChars="90" w:hanging="216"/>
        <w:rPr>
          <w:rFonts w:ascii="Times New Roman" w:eastAsia="標楷體" w:hAnsi="Times New Roman" w:cs="Times New Roman"/>
          <w:color w:val="000000"/>
          <w:sz w:val="24"/>
          <w:szCs w:val="24"/>
          <w:lang w:eastAsia="zh-TW"/>
        </w:rPr>
      </w:pPr>
      <w:r w:rsidRPr="00942C06">
        <w:rPr>
          <w:rFonts w:ascii="Times New Roman" w:eastAsia="標楷體" w:hAnsi="Times New Roman" w:cs="Times New Roman"/>
          <w:color w:val="000000"/>
          <w:sz w:val="24"/>
          <w:szCs w:val="24"/>
          <w:lang w:eastAsia="zh-TW"/>
        </w:rPr>
        <w:t>b</w:t>
      </w:r>
      <w:r w:rsidRPr="00942C06">
        <w:rPr>
          <w:rFonts w:ascii="標楷體" w:eastAsia="標楷體" w:hAnsi="標楷體" w:cs="Times New Roman" w:hint="eastAsia"/>
          <w:color w:val="000000"/>
          <w:sz w:val="24"/>
          <w:szCs w:val="24"/>
          <w:lang w:eastAsia="zh-TW"/>
        </w:rPr>
        <w:t>)</w:t>
      </w:r>
      <w:r w:rsidRPr="00942C06">
        <w:rPr>
          <w:rFonts w:ascii="Times New Roman" w:eastAsia="標楷體" w:hAnsi="Times New Roman" w:cs="Times New Roman"/>
          <w:color w:val="000000"/>
          <w:sz w:val="24"/>
          <w:szCs w:val="24"/>
          <w:lang w:eastAsia="zh-TW"/>
        </w:rPr>
        <w:t>應繳納的學費，將由各方在每年七月或之前通知學生繳交。</w:t>
      </w:r>
    </w:p>
    <w:p w:rsidR="00231565" w:rsidRPr="00231565" w:rsidRDefault="00231565" w:rsidP="00953E00">
      <w:pPr>
        <w:pStyle w:val="HTML"/>
        <w:shd w:val="clear" w:color="auto" w:fill="FFFFFF"/>
        <w:ind w:left="1" w:hanging="1"/>
        <w:rPr>
          <w:rFonts w:ascii="標楷體" w:eastAsia="標楷體" w:hAnsi="標楷體" w:cs="Times New Roman"/>
          <w:color w:val="000000"/>
        </w:rPr>
      </w:pPr>
    </w:p>
    <w:p w:rsidR="00231565" w:rsidRPr="004751A3" w:rsidRDefault="00231565" w:rsidP="00953E00">
      <w:pPr>
        <w:pStyle w:val="HTML"/>
        <w:shd w:val="clear" w:color="auto" w:fill="FFFFFF"/>
        <w:ind w:left="1" w:hanging="1"/>
        <w:rPr>
          <w:rFonts w:ascii="標楷體" w:eastAsia="標楷體" w:hAnsi="標楷體" w:cs="Times New Roman"/>
          <w:color w:val="000000"/>
        </w:rPr>
      </w:pPr>
    </w:p>
    <w:p w:rsidR="00953E00" w:rsidRPr="004751A3" w:rsidRDefault="00253924" w:rsidP="00953E00">
      <w:pPr>
        <w:pStyle w:val="HTML"/>
        <w:shd w:val="clear" w:color="auto" w:fill="FFFFFF"/>
        <w:ind w:left="1" w:hanging="1"/>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肆</w:t>
      </w:r>
      <w:r w:rsidR="00231565">
        <w:rPr>
          <w:rFonts w:ascii="Times New Roman" w:eastAsia="標楷體" w:hAnsi="Times New Roman" w:cs="Times New Roman" w:hint="eastAsia"/>
          <w:b/>
          <w:color w:val="000000"/>
          <w:sz w:val="28"/>
          <w:szCs w:val="28"/>
        </w:rPr>
        <w:t>、</w:t>
      </w:r>
      <w:r w:rsidR="00953E00" w:rsidRPr="004751A3">
        <w:rPr>
          <w:rFonts w:ascii="Times New Roman" w:eastAsia="標楷體" w:hAnsi="Times New Roman" w:cs="Times New Roman"/>
          <w:b/>
          <w:color w:val="000000"/>
          <w:sz w:val="28"/>
          <w:szCs w:val="28"/>
        </w:rPr>
        <w:t>教學</w:t>
      </w:r>
      <w:r w:rsidR="00231565" w:rsidRPr="004751A3">
        <w:rPr>
          <w:rFonts w:ascii="Times New Roman" w:eastAsia="標楷體" w:hAnsi="Times New Roman" w:cs="Times New Roman"/>
          <w:b/>
          <w:color w:val="000000"/>
          <w:sz w:val="28"/>
          <w:szCs w:val="28"/>
        </w:rPr>
        <w:t>課程</w:t>
      </w:r>
      <w:r w:rsidR="00953E00" w:rsidRPr="004751A3">
        <w:rPr>
          <w:rFonts w:ascii="Times New Roman" w:eastAsia="標楷體" w:hAnsi="Times New Roman" w:cs="Times New Roman"/>
          <w:b/>
          <w:color w:val="000000"/>
          <w:sz w:val="28"/>
          <w:szCs w:val="28"/>
        </w:rPr>
        <w:t>規畫和</w:t>
      </w:r>
      <w:r w:rsidR="00231565">
        <w:rPr>
          <w:rFonts w:ascii="Times New Roman" w:eastAsia="標楷體" w:hAnsi="Times New Roman" w:cs="Times New Roman" w:hint="eastAsia"/>
          <w:b/>
          <w:color w:val="000000"/>
          <w:sz w:val="28"/>
          <w:szCs w:val="28"/>
        </w:rPr>
        <w:t>學位學程取得</w:t>
      </w:r>
    </w:p>
    <w:p w:rsidR="00382E5B" w:rsidRDefault="00382E5B" w:rsidP="003C5AE7"/>
    <w:p w:rsidR="00953E00" w:rsidRPr="00942C06" w:rsidRDefault="00953E00" w:rsidP="00953E00">
      <w:pPr>
        <w:pStyle w:val="a4"/>
        <w:tabs>
          <w:tab w:val="left" w:pos="900"/>
        </w:tabs>
        <w:spacing w:line="276" w:lineRule="auto"/>
        <w:ind w:leftChars="100" w:left="552" w:hangingChars="130" w:hanging="312"/>
        <w:rPr>
          <w:rFonts w:ascii="Times New Roman" w:eastAsia="標楷體" w:hAnsi="Times New Roman" w:cs="Times New Roman"/>
          <w:color w:val="000000"/>
          <w:sz w:val="24"/>
          <w:szCs w:val="24"/>
          <w:lang w:eastAsia="zh-TW"/>
        </w:rPr>
      </w:pPr>
      <w:r>
        <w:rPr>
          <w:rFonts w:ascii="Times New Roman" w:eastAsia="標楷體" w:hAnsi="Times New Roman" w:cs="Times New Roman" w:hint="eastAsia"/>
          <w:color w:val="000000"/>
          <w:sz w:val="24"/>
          <w:szCs w:val="24"/>
          <w:lang w:eastAsia="zh-TW"/>
        </w:rPr>
        <w:t>一、</w:t>
      </w:r>
      <w:r w:rsidRPr="00942C06">
        <w:rPr>
          <w:rFonts w:ascii="Times New Roman" w:eastAsia="標楷體" w:hAnsi="Times New Roman" w:cs="Times New Roman"/>
          <w:color w:val="000000"/>
          <w:sz w:val="24"/>
          <w:szCs w:val="24"/>
          <w:lang w:eastAsia="zh-TW"/>
        </w:rPr>
        <w:t>本學程教學規畫採</w:t>
      </w:r>
      <w:r w:rsidRPr="00942C06">
        <w:rPr>
          <w:rFonts w:ascii="Times New Roman" w:eastAsia="標楷體" w:hAnsi="Times New Roman" w:cs="Times New Roman"/>
          <w:color w:val="000000"/>
          <w:sz w:val="24"/>
          <w:szCs w:val="24"/>
          <w:lang w:eastAsia="zh-TW"/>
        </w:rPr>
        <w:t>”2 + 2”</w:t>
      </w:r>
      <w:r w:rsidRPr="00942C06">
        <w:rPr>
          <w:rFonts w:ascii="Times New Roman" w:eastAsia="標楷體" w:hAnsi="Times New Roman" w:cs="Times New Roman"/>
          <w:color w:val="000000"/>
          <w:sz w:val="24"/>
          <w:szCs w:val="24"/>
          <w:lang w:eastAsia="zh-TW"/>
        </w:rPr>
        <w:t>模式，亦即學生在前兩年中於</w:t>
      </w:r>
      <w:r w:rsidRPr="00942C06">
        <w:rPr>
          <w:rFonts w:ascii="Times New Roman" w:eastAsia="標楷體" w:hAnsi="Times New Roman" w:cs="Times New Roman"/>
          <w:color w:val="000000"/>
          <w:sz w:val="24"/>
          <w:szCs w:val="24"/>
          <w:lang w:eastAsia="zh-TW"/>
        </w:rPr>
        <w:t>NIU</w:t>
      </w:r>
      <w:r w:rsidRPr="00942C06">
        <w:rPr>
          <w:rFonts w:ascii="Times New Roman" w:eastAsia="標楷體" w:hAnsi="Times New Roman" w:cs="Times New Roman"/>
          <w:color w:val="000000"/>
          <w:sz w:val="24"/>
          <w:szCs w:val="24"/>
          <w:lang w:eastAsia="zh-TW"/>
        </w:rPr>
        <w:t>修課學習，接著</w:t>
      </w:r>
      <w:r w:rsidRPr="0054600F">
        <w:rPr>
          <w:rFonts w:ascii="Times New Roman" w:eastAsia="標楷體" w:hAnsi="Times New Roman" w:cs="Times New Roman" w:hint="eastAsia"/>
          <w:color w:val="0000FF"/>
          <w:sz w:val="24"/>
          <w:szCs w:val="24"/>
          <w:lang w:eastAsia="zh-TW"/>
        </w:rPr>
        <w:t>再</w:t>
      </w:r>
      <w:r w:rsidRPr="0054600F">
        <w:rPr>
          <w:rFonts w:ascii="Times New Roman" w:eastAsia="標楷體" w:hAnsi="Times New Roman" w:cs="Times New Roman"/>
          <w:color w:val="0000FF"/>
          <w:sz w:val="24"/>
          <w:szCs w:val="24"/>
          <w:lang w:eastAsia="zh-TW"/>
        </w:rPr>
        <w:t>到</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進行後兩年的學習課程。在本學程前兩年課程修畢後，學生即可向</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提出入學許可申請。</w:t>
      </w:r>
    </w:p>
    <w:p w:rsidR="00953E00" w:rsidRPr="00942C06" w:rsidRDefault="00953E00" w:rsidP="00953E00">
      <w:pPr>
        <w:pStyle w:val="a4"/>
        <w:tabs>
          <w:tab w:val="left" w:pos="900"/>
        </w:tabs>
        <w:spacing w:line="276" w:lineRule="auto"/>
        <w:ind w:leftChars="100" w:left="552" w:hangingChars="130" w:hanging="312"/>
        <w:rPr>
          <w:rFonts w:ascii="Times New Roman" w:eastAsia="標楷體" w:hAnsi="Times New Roman" w:cs="Times New Roman"/>
          <w:color w:val="000000"/>
          <w:sz w:val="24"/>
          <w:szCs w:val="24"/>
          <w:lang w:eastAsia="zh-TW"/>
        </w:rPr>
      </w:pPr>
      <w:r>
        <w:rPr>
          <w:rFonts w:ascii="Times New Roman" w:eastAsia="標楷體" w:hAnsi="Times New Roman" w:cs="Times New Roman" w:hint="eastAsia"/>
          <w:color w:val="000000"/>
          <w:sz w:val="24"/>
          <w:szCs w:val="24"/>
          <w:lang w:eastAsia="zh-TW"/>
        </w:rPr>
        <w:t>二、</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同意在森林資源管理學程中保留五個名額，提供</w:t>
      </w:r>
      <w:r w:rsidRPr="00942C06">
        <w:rPr>
          <w:rFonts w:ascii="Times New Roman" w:eastAsia="標楷體" w:hAnsi="Times New Roman" w:cs="Times New Roman"/>
          <w:color w:val="000000"/>
          <w:sz w:val="24"/>
          <w:szCs w:val="24"/>
          <w:lang w:eastAsia="zh-TW"/>
        </w:rPr>
        <w:t>NIU</w:t>
      </w:r>
      <w:r w:rsidRPr="00942C06">
        <w:rPr>
          <w:rFonts w:ascii="Times New Roman" w:eastAsia="標楷體" w:hAnsi="Times New Roman" w:cs="Times New Roman"/>
          <w:color w:val="000000"/>
          <w:sz w:val="24"/>
          <w:szCs w:val="24"/>
          <w:lang w:eastAsia="zh-TW"/>
        </w:rPr>
        <w:t>的學生在通過</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入學審查後就讀。如</w:t>
      </w:r>
      <w:r w:rsidRPr="00942C06">
        <w:rPr>
          <w:rFonts w:ascii="Times New Roman" w:eastAsia="標楷體" w:hAnsi="Times New Roman" w:cs="Times New Roman"/>
          <w:color w:val="000000"/>
          <w:sz w:val="24"/>
          <w:szCs w:val="24"/>
          <w:lang w:eastAsia="zh-TW"/>
        </w:rPr>
        <w:t>NIU</w:t>
      </w:r>
      <w:r w:rsidRPr="00942C06">
        <w:rPr>
          <w:rFonts w:ascii="Times New Roman" w:eastAsia="標楷體" w:hAnsi="Times New Roman" w:cs="Times New Roman"/>
          <w:color w:val="000000"/>
          <w:sz w:val="24"/>
          <w:szCs w:val="24"/>
          <w:lang w:eastAsia="zh-TW"/>
        </w:rPr>
        <w:t>有超過五名的申請學生通過審查，則擇優錄取前五名進入本學程就讀，其餘未錄取但符合</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入學審查的學生，</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則考量以一般國際學生身分，允許入學。</w:t>
      </w:r>
    </w:p>
    <w:p w:rsidR="00953E00" w:rsidRPr="00942C06" w:rsidRDefault="00953E00" w:rsidP="00953E00">
      <w:pPr>
        <w:pStyle w:val="a4"/>
        <w:tabs>
          <w:tab w:val="left" w:pos="900"/>
        </w:tabs>
        <w:spacing w:line="276" w:lineRule="auto"/>
        <w:ind w:leftChars="100" w:left="552" w:hangingChars="130" w:hanging="312"/>
        <w:rPr>
          <w:rFonts w:ascii="Times New Roman" w:eastAsia="標楷體" w:hAnsi="Times New Roman" w:cs="Times New Roman"/>
          <w:color w:val="000000"/>
          <w:sz w:val="24"/>
          <w:szCs w:val="24"/>
          <w:lang w:eastAsia="zh-TW"/>
        </w:rPr>
      </w:pPr>
      <w:r>
        <w:rPr>
          <w:rFonts w:ascii="Times New Roman" w:eastAsia="標楷體" w:hAnsi="Times New Roman" w:cs="Times New Roman" w:hint="eastAsia"/>
          <w:color w:val="000000"/>
          <w:sz w:val="24"/>
          <w:szCs w:val="24"/>
          <w:lang w:eastAsia="zh-TW"/>
        </w:rPr>
        <w:t>三、</w:t>
      </w:r>
      <w:r w:rsidRPr="00942C06">
        <w:rPr>
          <w:rFonts w:ascii="Times New Roman" w:eastAsia="標楷體" w:hAnsi="Times New Roman" w:cs="Times New Roman"/>
          <w:color w:val="000000"/>
          <w:sz w:val="24"/>
          <w:szCs w:val="24"/>
          <w:lang w:eastAsia="zh-TW"/>
        </w:rPr>
        <w:t>未能達到</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入學審查標準的學生（包括已獲得學生簽證的學生），仍保有其在</w:t>
      </w:r>
      <w:r w:rsidRPr="00942C06">
        <w:rPr>
          <w:rFonts w:ascii="Times New Roman" w:eastAsia="標楷體" w:hAnsi="Times New Roman" w:cs="Times New Roman"/>
          <w:color w:val="000000"/>
          <w:sz w:val="24"/>
          <w:szCs w:val="24"/>
          <w:lang w:eastAsia="zh-TW"/>
        </w:rPr>
        <w:t>NIU</w:t>
      </w:r>
      <w:r>
        <w:rPr>
          <w:rFonts w:ascii="Times New Roman" w:eastAsia="標楷體" w:hAnsi="Times New Roman" w:cs="Times New Roman"/>
          <w:color w:val="000000"/>
          <w:sz w:val="24"/>
          <w:szCs w:val="24"/>
          <w:lang w:eastAsia="zh-TW"/>
        </w:rPr>
        <w:t>繼續修讀相關科系的機會。儘管</w:t>
      </w:r>
      <w:r>
        <w:rPr>
          <w:rFonts w:ascii="Times New Roman" w:eastAsia="標楷體" w:hAnsi="Times New Roman" w:cs="Times New Roman" w:hint="eastAsia"/>
          <w:color w:val="000000"/>
          <w:sz w:val="24"/>
          <w:szCs w:val="24"/>
          <w:lang w:eastAsia="zh-TW"/>
        </w:rPr>
        <w:t>雙方</w:t>
      </w:r>
      <w:r w:rsidRPr="00942C06">
        <w:rPr>
          <w:rFonts w:ascii="Times New Roman" w:eastAsia="標楷體" w:hAnsi="Times New Roman" w:cs="Times New Roman"/>
          <w:color w:val="000000"/>
          <w:sz w:val="24"/>
          <w:szCs w:val="24"/>
          <w:lang w:eastAsia="zh-TW"/>
        </w:rPr>
        <w:t>協議中仍有其他相關規定，但</w:t>
      </w:r>
      <w:r w:rsidRPr="00942C06">
        <w:rPr>
          <w:rFonts w:ascii="Times New Roman" w:eastAsia="標楷體" w:hAnsi="Times New Roman" w:cs="Times New Roman"/>
          <w:color w:val="000000"/>
          <w:sz w:val="24"/>
          <w:szCs w:val="24"/>
          <w:lang w:eastAsia="zh-TW"/>
        </w:rPr>
        <w:t>NIU</w:t>
      </w:r>
      <w:r w:rsidRPr="00942C06">
        <w:rPr>
          <w:rFonts w:ascii="Times New Roman" w:eastAsia="標楷體" w:hAnsi="Times New Roman" w:cs="Times New Roman"/>
          <w:color w:val="000000"/>
          <w:sz w:val="24"/>
          <w:szCs w:val="24"/>
          <w:lang w:eastAsia="zh-TW"/>
        </w:rPr>
        <w:t>以及</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締約雙方均認知而且同意，另方當事人在有關本學程自行管理範圍內的任何學術標準及決策事項，具有完全自主的絕對裁量權。</w:t>
      </w:r>
    </w:p>
    <w:p w:rsidR="00953E00" w:rsidRPr="00953E00" w:rsidRDefault="00953E00" w:rsidP="00953E00">
      <w:pPr>
        <w:pStyle w:val="a4"/>
        <w:tabs>
          <w:tab w:val="left" w:pos="900"/>
        </w:tabs>
        <w:spacing w:line="276" w:lineRule="auto"/>
        <w:ind w:leftChars="100" w:left="552" w:hangingChars="130" w:hanging="312"/>
        <w:rPr>
          <w:rFonts w:ascii="Times New Roman" w:eastAsia="標楷體" w:hAnsi="Times New Roman" w:cs="Times New Roman"/>
          <w:color w:val="000000"/>
          <w:sz w:val="24"/>
          <w:szCs w:val="24"/>
          <w:lang w:eastAsia="zh-TW"/>
        </w:rPr>
      </w:pPr>
      <w:r w:rsidRPr="00953E00">
        <w:rPr>
          <w:rFonts w:ascii="Times New Roman" w:eastAsia="標楷體" w:hAnsi="Times New Roman" w:cs="Times New Roman" w:hint="eastAsia"/>
          <w:color w:val="000000"/>
          <w:sz w:val="24"/>
          <w:szCs w:val="24"/>
          <w:lang w:eastAsia="zh-TW"/>
        </w:rPr>
        <w:t>四、本</w:t>
      </w:r>
      <w:r w:rsidR="00231565">
        <w:rPr>
          <w:rFonts w:ascii="Times New Roman" w:eastAsia="標楷體" w:hAnsi="Times New Roman" w:cs="Times New Roman" w:hint="eastAsia"/>
          <w:color w:val="000000"/>
          <w:sz w:val="24"/>
          <w:szCs w:val="24"/>
          <w:lang w:eastAsia="zh-TW"/>
        </w:rPr>
        <w:t>案修業</w:t>
      </w:r>
      <w:r w:rsidRPr="00953E00">
        <w:rPr>
          <w:rFonts w:ascii="Times New Roman" w:eastAsia="標楷體" w:hAnsi="Times New Roman" w:cs="Times New Roman" w:hint="eastAsia"/>
          <w:color w:val="000000"/>
          <w:sz w:val="24"/>
          <w:szCs w:val="24"/>
          <w:lang w:eastAsia="zh-TW"/>
        </w:rPr>
        <w:t>課程請參考附表</w:t>
      </w:r>
      <w:r w:rsidRPr="00953E00">
        <w:rPr>
          <w:rFonts w:ascii="Times New Roman" w:eastAsia="標楷體" w:hAnsi="Times New Roman" w:cs="Times New Roman" w:hint="eastAsia"/>
          <w:color w:val="000000"/>
          <w:sz w:val="24"/>
          <w:szCs w:val="24"/>
          <w:lang w:eastAsia="zh-TW"/>
        </w:rPr>
        <w:t>A</w:t>
      </w:r>
      <w:r w:rsidRPr="00953E00">
        <w:rPr>
          <w:rFonts w:ascii="Times New Roman" w:eastAsia="標楷體" w:hAnsi="Times New Roman" w:cs="Times New Roman"/>
          <w:color w:val="000000"/>
          <w:sz w:val="24"/>
          <w:szCs w:val="24"/>
          <w:lang w:eastAsia="zh-TW"/>
        </w:rPr>
        <w:t xml:space="preserve"> (</w:t>
      </w:r>
      <w:r w:rsidRPr="00953E00">
        <w:rPr>
          <w:rFonts w:ascii="Times New Roman" w:eastAsia="標楷體" w:hAnsi="Times New Roman" w:cs="Times New Roman"/>
          <w:color w:val="000000"/>
          <w:sz w:val="24"/>
          <w:szCs w:val="24"/>
          <w:lang w:eastAsia="zh-TW"/>
        </w:rPr>
        <w:t>「教學計畫」</w:t>
      </w:r>
      <w:r w:rsidRPr="00953E00">
        <w:rPr>
          <w:rFonts w:ascii="Times New Roman" w:eastAsia="標楷體" w:hAnsi="Times New Roman" w:cs="Times New Roman"/>
          <w:color w:val="000000"/>
          <w:sz w:val="24"/>
          <w:szCs w:val="24"/>
          <w:lang w:eastAsia="zh-TW"/>
        </w:rPr>
        <w:t>)</w:t>
      </w:r>
      <w:r w:rsidRPr="00953E00">
        <w:rPr>
          <w:rFonts w:ascii="Times New Roman" w:eastAsia="標楷體" w:hAnsi="Times New Roman" w:cs="Times New Roman"/>
          <w:color w:val="000000"/>
          <w:sz w:val="24"/>
          <w:szCs w:val="24"/>
          <w:lang w:eastAsia="zh-TW"/>
        </w:rPr>
        <w:t>；</w:t>
      </w:r>
      <w:r w:rsidRPr="00953E00">
        <w:rPr>
          <w:rFonts w:ascii="Times New Roman" w:eastAsia="標楷體" w:hAnsi="Times New Roman" w:cs="Times New Roman" w:hint="eastAsia"/>
          <w:color w:val="000000"/>
          <w:sz w:val="24"/>
          <w:szCs w:val="24"/>
          <w:lang w:eastAsia="zh-TW"/>
        </w:rPr>
        <w:t>NIU</w:t>
      </w:r>
      <w:r w:rsidRPr="00953E00">
        <w:rPr>
          <w:rFonts w:ascii="Times New Roman" w:eastAsia="標楷體" w:hAnsi="Times New Roman" w:cs="Times New Roman" w:hint="eastAsia"/>
          <w:color w:val="000000"/>
          <w:sz w:val="24"/>
          <w:szCs w:val="24"/>
          <w:lang w:eastAsia="zh-TW"/>
        </w:rPr>
        <w:t>將提供課表中前兩年之課程</w:t>
      </w:r>
      <w:r w:rsidRPr="00953E00">
        <w:rPr>
          <w:rFonts w:ascii="Times New Roman" w:eastAsia="標楷體" w:hAnsi="Times New Roman" w:cs="Times New Roman"/>
          <w:color w:val="000000"/>
          <w:sz w:val="24"/>
          <w:szCs w:val="24"/>
          <w:lang w:eastAsia="zh-TW"/>
        </w:rPr>
        <w:t>，</w:t>
      </w:r>
      <w:r w:rsidRPr="00953E00">
        <w:rPr>
          <w:rFonts w:ascii="Times New Roman" w:eastAsia="標楷體" w:hAnsi="Times New Roman" w:cs="Times New Roman" w:hint="eastAsia"/>
          <w:color w:val="000000"/>
          <w:sz w:val="24"/>
          <w:szCs w:val="24"/>
          <w:lang w:eastAsia="zh-TW"/>
        </w:rPr>
        <w:t>UBC</w:t>
      </w:r>
      <w:r w:rsidRPr="00953E00">
        <w:rPr>
          <w:rFonts w:ascii="Times New Roman" w:eastAsia="標楷體" w:hAnsi="Times New Roman" w:cs="Times New Roman" w:hint="eastAsia"/>
          <w:color w:val="000000"/>
          <w:sz w:val="24"/>
          <w:szCs w:val="24"/>
          <w:lang w:eastAsia="zh-TW"/>
        </w:rPr>
        <w:t>將提供第三年與第四年之課程</w:t>
      </w:r>
      <w:r w:rsidRPr="00953E00">
        <w:rPr>
          <w:rFonts w:ascii="Times New Roman" w:eastAsia="標楷體" w:hAnsi="Times New Roman" w:cs="Times New Roman"/>
          <w:color w:val="000000"/>
          <w:sz w:val="24"/>
          <w:szCs w:val="24"/>
          <w:lang w:eastAsia="zh-TW"/>
        </w:rPr>
        <w:t>。</w:t>
      </w:r>
    </w:p>
    <w:p w:rsidR="00953E00" w:rsidRPr="00942C06" w:rsidRDefault="00953E00" w:rsidP="00953E00">
      <w:pPr>
        <w:pStyle w:val="a4"/>
        <w:tabs>
          <w:tab w:val="left" w:pos="900"/>
        </w:tabs>
        <w:spacing w:line="276" w:lineRule="auto"/>
        <w:ind w:leftChars="100" w:left="552" w:hangingChars="130" w:hanging="312"/>
        <w:rPr>
          <w:rFonts w:ascii="Times New Roman" w:eastAsia="標楷體" w:hAnsi="Times New Roman" w:cs="Times New Roman"/>
          <w:color w:val="000000"/>
          <w:sz w:val="24"/>
          <w:szCs w:val="24"/>
          <w:lang w:eastAsia="zh-TW"/>
        </w:rPr>
      </w:pPr>
      <w:r>
        <w:rPr>
          <w:rFonts w:ascii="Times New Roman" w:eastAsia="標楷體" w:hAnsi="Times New Roman" w:cs="Times New Roman" w:hint="eastAsia"/>
          <w:color w:val="000000"/>
          <w:sz w:val="24"/>
          <w:szCs w:val="24"/>
          <w:lang w:eastAsia="zh-TW"/>
        </w:rPr>
        <w:t>五、</w:t>
      </w:r>
      <w:r w:rsidRPr="00942C06">
        <w:rPr>
          <w:rFonts w:ascii="Times New Roman" w:eastAsia="標楷體" w:hAnsi="Times New Roman" w:cs="Times New Roman"/>
          <w:color w:val="000000"/>
          <w:sz w:val="24"/>
          <w:szCs w:val="24"/>
          <w:lang w:eastAsia="zh-TW"/>
        </w:rPr>
        <w:t>成功完成所有規定的要求後，學生將可獲得</w:t>
      </w:r>
      <w:r w:rsidRPr="00942C06">
        <w:rPr>
          <w:rFonts w:ascii="Times New Roman" w:eastAsia="標楷體" w:hAnsi="Times New Roman" w:cs="Times New Roman"/>
          <w:color w:val="000000"/>
          <w:sz w:val="24"/>
          <w:szCs w:val="24"/>
          <w:lang w:eastAsia="zh-TW"/>
        </w:rPr>
        <w:t>UBC</w:t>
      </w:r>
      <w:r w:rsidRPr="00942C06">
        <w:rPr>
          <w:rFonts w:ascii="Times New Roman" w:eastAsia="標楷體" w:hAnsi="Times New Roman" w:cs="Times New Roman"/>
          <w:color w:val="000000"/>
          <w:sz w:val="24"/>
          <w:szCs w:val="24"/>
          <w:lang w:eastAsia="zh-TW"/>
        </w:rPr>
        <w:t>所頒授的森林資源管理專業下的森林科學學士學位。</w:t>
      </w:r>
    </w:p>
    <w:p w:rsidR="00382E5B" w:rsidRPr="00953E00" w:rsidRDefault="00382E5B" w:rsidP="003C5AE7"/>
    <w:p w:rsidR="00C200A0" w:rsidRDefault="00C200A0" w:rsidP="003C5AE7"/>
    <w:p w:rsidR="004751A3" w:rsidRDefault="004751A3" w:rsidP="003C5AE7"/>
    <w:p w:rsidR="004751A3" w:rsidRDefault="004751A3">
      <w:pPr>
        <w:widowControl/>
      </w:pPr>
      <w:r>
        <w:br w:type="page"/>
      </w:r>
    </w:p>
    <w:p w:rsidR="004751A3" w:rsidRPr="00047256" w:rsidRDefault="004751A3" w:rsidP="004751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FF0000"/>
        </w:rPr>
      </w:pPr>
      <w:r w:rsidRPr="00047256">
        <w:rPr>
          <w:rFonts w:eastAsia="標楷體" w:hint="eastAsia"/>
          <w:color w:val="FF0000"/>
        </w:rPr>
        <w:lastRenderedPageBreak/>
        <w:t>附表</w:t>
      </w:r>
      <w:r w:rsidRPr="00047256">
        <w:rPr>
          <w:rFonts w:eastAsia="標楷體" w:hint="eastAsia"/>
          <w:color w:val="FF0000"/>
        </w:rPr>
        <w:t xml:space="preserve">A </w:t>
      </w:r>
      <w:r>
        <w:rPr>
          <w:rFonts w:eastAsia="標楷體" w:hint="eastAsia"/>
          <w:color w:val="FF0000"/>
        </w:rPr>
        <w:t xml:space="preserve"> </w:t>
      </w:r>
      <w:r w:rsidRPr="00047256">
        <w:rPr>
          <w:rFonts w:eastAsia="標楷體"/>
          <w:color w:val="FF0000"/>
        </w:rPr>
        <w:t>「教學計畫」</w:t>
      </w:r>
    </w:p>
    <w:p w:rsidR="004751A3" w:rsidRPr="00942C06" w:rsidRDefault="004751A3" w:rsidP="004751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color w:val="000000"/>
        </w:rPr>
      </w:pPr>
      <w:r w:rsidRPr="0054600F">
        <w:rPr>
          <w:rFonts w:eastAsia="標楷體" w:hint="eastAsia"/>
          <w:color w:val="0000FF"/>
        </w:rPr>
        <w:t>國立</w:t>
      </w:r>
      <w:r w:rsidRPr="00942C06">
        <w:rPr>
          <w:rFonts w:eastAsia="標楷體"/>
          <w:color w:val="000000"/>
        </w:rPr>
        <w:t>宜蘭大學森林暨自然資源學系</w:t>
      </w:r>
      <w:r w:rsidRPr="00942C06">
        <w:rPr>
          <w:rFonts w:eastAsia="標楷體"/>
          <w:color w:val="000000"/>
        </w:rPr>
        <w:t>/ UBC</w:t>
      </w:r>
      <w:r w:rsidRPr="00942C06">
        <w:rPr>
          <w:rFonts w:eastAsia="標楷體"/>
          <w:color w:val="000000"/>
        </w:rPr>
        <w:t>森林資源管理學程課程和學分一覽表</w:t>
      </w:r>
    </w:p>
    <w:p w:rsidR="004751A3" w:rsidRPr="00942C06" w:rsidRDefault="004751A3" w:rsidP="004751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i/>
          <w:color w:val="000000"/>
        </w:rPr>
      </w:pPr>
      <w:r w:rsidRPr="0054600F">
        <w:rPr>
          <w:rFonts w:eastAsia="標楷體" w:hint="eastAsia"/>
          <w:color w:val="0000FF"/>
        </w:rPr>
        <w:t>國立</w:t>
      </w:r>
      <w:r w:rsidRPr="00942C06">
        <w:rPr>
          <w:rFonts w:eastAsia="標楷體"/>
          <w:color w:val="000000"/>
        </w:rPr>
        <w:t>宜蘭大學森林暨自然資源學系第一和第二學年的課程和學分</w:t>
      </w:r>
    </w:p>
    <w:tbl>
      <w:tblPr>
        <w:tblW w:w="9540"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000" w:firstRow="0" w:lastRow="0" w:firstColumn="0" w:lastColumn="0" w:noHBand="0" w:noVBand="0"/>
      </w:tblPr>
      <w:tblGrid>
        <w:gridCol w:w="3169"/>
        <w:gridCol w:w="1559"/>
        <w:gridCol w:w="1559"/>
        <w:gridCol w:w="3253"/>
      </w:tblGrid>
      <w:tr w:rsidR="004751A3" w:rsidRPr="00942C06" w:rsidTr="00321C0C">
        <w:trPr>
          <w:trHeight w:val="340"/>
          <w:jc w:val="center"/>
        </w:trPr>
        <w:tc>
          <w:tcPr>
            <w:tcW w:w="316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b/>
                <w:color w:val="000000"/>
                <w:lang w:val="en-GB" w:eastAsia="zh-CN"/>
              </w:rPr>
            </w:pPr>
            <w:r w:rsidRPr="00942C06">
              <w:rPr>
                <w:rFonts w:eastAsia="標楷體"/>
                <w:b/>
                <w:color w:val="000000"/>
                <w:lang w:val="en-GB"/>
              </w:rPr>
              <w:t>宜蘭大學課程名稱</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b/>
                <w:color w:val="000000"/>
                <w:lang w:val="en-GB"/>
              </w:rPr>
            </w:pPr>
            <w:r w:rsidRPr="00942C06">
              <w:rPr>
                <w:rFonts w:eastAsia="標楷體"/>
                <w:b/>
                <w:color w:val="000000"/>
                <w:lang w:val="en-GB"/>
              </w:rPr>
              <w:t>宜蘭大學</w:t>
            </w:r>
          </w:p>
          <w:p w:rsidR="004751A3" w:rsidRPr="00942C06" w:rsidRDefault="004751A3" w:rsidP="00321C0C">
            <w:pPr>
              <w:overflowPunct w:val="0"/>
              <w:autoSpaceDE w:val="0"/>
              <w:autoSpaceDN w:val="0"/>
              <w:adjustRightInd w:val="0"/>
              <w:jc w:val="center"/>
              <w:textAlignment w:val="baseline"/>
              <w:rPr>
                <w:rFonts w:eastAsia="標楷體"/>
                <w:b/>
                <w:color w:val="000000"/>
                <w:lang w:val="en-GB" w:eastAsia="zh-CN"/>
              </w:rPr>
            </w:pPr>
            <w:r w:rsidRPr="00942C06">
              <w:rPr>
                <w:rFonts w:eastAsia="標楷體"/>
                <w:b/>
                <w:color w:val="000000"/>
                <w:lang w:val="en-GB"/>
              </w:rPr>
              <w:t>課程學分數</w:t>
            </w:r>
          </w:p>
        </w:tc>
        <w:tc>
          <w:tcPr>
            <w:tcW w:w="1559" w:type="dxa"/>
            <w:tcBorders>
              <w:top w:val="single" w:sz="12" w:space="0" w:color="auto"/>
            </w:tcBorders>
            <w:vAlign w:val="center"/>
          </w:tcPr>
          <w:p w:rsidR="004751A3" w:rsidRPr="00942C06" w:rsidRDefault="004751A3" w:rsidP="00321C0C">
            <w:pPr>
              <w:jc w:val="center"/>
              <w:rPr>
                <w:rFonts w:eastAsia="標楷體"/>
                <w:b/>
                <w:color w:val="000000"/>
                <w:lang w:val="en-GB"/>
              </w:rPr>
            </w:pPr>
            <w:r w:rsidRPr="00942C06">
              <w:rPr>
                <w:rFonts w:eastAsia="標楷體"/>
                <w:b/>
                <w:color w:val="000000"/>
                <w:lang w:val="en-GB"/>
              </w:rPr>
              <w:t>UBC</w:t>
            </w:r>
          </w:p>
          <w:p w:rsidR="004751A3" w:rsidRPr="00942C06" w:rsidRDefault="004751A3" w:rsidP="00321C0C">
            <w:pPr>
              <w:jc w:val="center"/>
              <w:rPr>
                <w:rFonts w:eastAsia="標楷體"/>
                <w:b/>
                <w:color w:val="000000"/>
                <w:lang w:val="en-GB" w:eastAsia="zh-CN"/>
              </w:rPr>
            </w:pPr>
            <w:r w:rsidRPr="00942C06">
              <w:rPr>
                <w:rFonts w:eastAsia="標楷體"/>
                <w:b/>
                <w:color w:val="000000"/>
                <w:lang w:val="en-GB"/>
              </w:rPr>
              <w:t>課程學分數</w:t>
            </w:r>
          </w:p>
        </w:tc>
        <w:tc>
          <w:tcPr>
            <w:tcW w:w="3253" w:type="dxa"/>
            <w:tcBorders>
              <w:top w:val="single" w:sz="12" w:space="0" w:color="auto"/>
            </w:tcBorders>
            <w:vAlign w:val="center"/>
          </w:tcPr>
          <w:p w:rsidR="004751A3" w:rsidRPr="00942C06" w:rsidRDefault="004751A3" w:rsidP="00321C0C">
            <w:pPr>
              <w:jc w:val="center"/>
              <w:rPr>
                <w:rFonts w:eastAsia="標楷體"/>
                <w:b/>
                <w:color w:val="000000"/>
                <w:lang w:val="en-GB" w:eastAsia="zh-CN"/>
              </w:rPr>
            </w:pPr>
            <w:r w:rsidRPr="00942C06">
              <w:rPr>
                <w:rFonts w:eastAsia="標楷體"/>
                <w:b/>
                <w:color w:val="000000"/>
                <w:lang w:val="en-GB"/>
              </w:rPr>
              <w:t>UBC</w:t>
            </w:r>
            <w:r w:rsidRPr="00942C06">
              <w:rPr>
                <w:rFonts w:eastAsia="標楷體"/>
                <w:b/>
                <w:color w:val="000000"/>
                <w:lang w:val="en-GB"/>
              </w:rPr>
              <w:t>課程名稱</w:t>
            </w:r>
          </w:p>
        </w:tc>
      </w:tr>
      <w:tr w:rsidR="004751A3" w:rsidRPr="00942C06" w:rsidTr="00321C0C">
        <w:trPr>
          <w:trHeight w:val="587"/>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Pedology</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土壤學</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c>
          <w:tcPr>
            <w:tcW w:w="1559"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APBI 200: Introduction to Soil Science</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土壤科學入門</w:t>
            </w:r>
          </w:p>
        </w:tc>
      </w:tr>
      <w:tr w:rsidR="004751A3" w:rsidRPr="00942C06" w:rsidTr="00321C0C">
        <w:trPr>
          <w:trHeight w:val="596"/>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Experiments of Pedology</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土壤學實習</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1</w:t>
            </w:r>
          </w:p>
        </w:tc>
        <w:tc>
          <w:tcPr>
            <w:tcW w:w="1559"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c>
          <w:tcPr>
            <w:tcW w:w="3253"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r>
      <w:tr w:rsidR="004751A3" w:rsidRPr="00942C06" w:rsidTr="00321C0C">
        <w:trPr>
          <w:trHeight w:val="596"/>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General Botany</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普通植物學</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1559"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BIOL 111: Introduction to Modern Biology</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現代生物學入門</w:t>
            </w:r>
          </w:p>
        </w:tc>
      </w:tr>
      <w:tr w:rsidR="004751A3" w:rsidRPr="00942C06" w:rsidTr="00321C0C">
        <w:trPr>
          <w:trHeight w:val="614"/>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General Zoology</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普通動物學</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1559"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c>
          <w:tcPr>
            <w:tcW w:w="3253"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r>
      <w:tr w:rsidR="004751A3" w:rsidRPr="00942C06" w:rsidTr="00321C0C">
        <w:trPr>
          <w:trHeight w:val="596"/>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Genetics</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遺傳學</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c>
          <w:tcPr>
            <w:tcW w:w="1559"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BIOL 121: Genetics, Evolution and Ecology</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1C53DB">
              <w:rPr>
                <w:rFonts w:eastAsia="標楷體"/>
                <w:color w:val="FF0000"/>
                <w:lang w:val="en-GB" w:eastAsia="zh-CN"/>
              </w:rPr>
              <w:t>基因學、進化論</w:t>
            </w:r>
            <w:r w:rsidRPr="00942C06">
              <w:rPr>
                <w:rFonts w:eastAsia="標楷體"/>
                <w:color w:val="000000"/>
                <w:lang w:val="en-GB" w:eastAsia="zh-CN"/>
              </w:rPr>
              <w:t>及生態學</w:t>
            </w:r>
          </w:p>
        </w:tc>
      </w:tr>
      <w:tr w:rsidR="004751A3" w:rsidRPr="00942C06" w:rsidTr="00321C0C">
        <w:trPr>
          <w:trHeight w:val="596"/>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Ecology</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生態學</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c>
          <w:tcPr>
            <w:tcW w:w="1559"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c>
          <w:tcPr>
            <w:tcW w:w="3253"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r>
      <w:tr w:rsidR="004751A3" w:rsidRPr="00942C06" w:rsidTr="00321C0C">
        <w:trPr>
          <w:trHeight w:val="596"/>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General Chemistry </w:t>
            </w:r>
            <w:r w:rsidRPr="00942C06">
              <w:rPr>
                <w:rFonts w:ascii="新細明體" w:hAnsi="新細明體" w:cs="新細明體" w:hint="eastAsia"/>
                <w:color w:val="000000"/>
                <w:lang w:val="en-GB" w:eastAsia="zh-CN"/>
              </w:rPr>
              <w:t>Ⅰ</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普通化學一</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c>
          <w:tcPr>
            <w:tcW w:w="1559"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CHEM 121 (111): Structure, Bonding in Chemistry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結構化學及化學元素的應用</w:t>
            </w:r>
          </w:p>
        </w:tc>
      </w:tr>
      <w:tr w:rsidR="004751A3" w:rsidRPr="00942C06" w:rsidTr="00321C0C">
        <w:trPr>
          <w:trHeight w:val="596"/>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General Chemistry </w:t>
            </w:r>
            <w:r w:rsidRPr="00942C06">
              <w:rPr>
                <w:rFonts w:ascii="新細明體" w:hAnsi="新細明體" w:cs="新細明體" w:hint="eastAsia"/>
                <w:color w:val="000000"/>
                <w:lang w:val="en-GB" w:eastAsia="zh-CN"/>
              </w:rPr>
              <w:t>Ⅱ</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普通化學二</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c>
          <w:tcPr>
            <w:tcW w:w="1559"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c>
          <w:tcPr>
            <w:tcW w:w="3253"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r>
      <w:tr w:rsidR="004751A3" w:rsidRPr="00942C06" w:rsidTr="00321C0C">
        <w:trPr>
          <w:trHeight w:val="884"/>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Experiments of General Chemistry</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普通化學實驗</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1</w:t>
            </w:r>
          </w:p>
        </w:tc>
        <w:tc>
          <w:tcPr>
            <w:tcW w:w="1559"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c>
          <w:tcPr>
            <w:tcW w:w="3253"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r>
      <w:tr w:rsidR="004751A3" w:rsidRPr="00942C06" w:rsidTr="00321C0C">
        <w:trPr>
          <w:trHeight w:val="340"/>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Economics</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經濟學</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ECON 101: Introduction to Microeconomics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微觀經濟學管理</w:t>
            </w:r>
          </w:p>
        </w:tc>
      </w:tr>
      <w:tr w:rsidR="004751A3" w:rsidRPr="00942C06" w:rsidTr="00321C0C">
        <w:trPr>
          <w:trHeight w:val="632"/>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Introduction to Forestry</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森林學概論</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c>
          <w:tcPr>
            <w:tcW w:w="1559"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FRST 100: Sustainable Forestry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可持續森林</w:t>
            </w:r>
          </w:p>
        </w:tc>
      </w:tr>
      <w:tr w:rsidR="004751A3" w:rsidRPr="00942C06" w:rsidTr="00321C0C">
        <w:trPr>
          <w:trHeight w:val="596"/>
          <w:jc w:val="center"/>
        </w:trPr>
        <w:tc>
          <w:tcPr>
            <w:tcW w:w="3169" w:type="dxa"/>
            <w:tcBorders>
              <w:top w:val="single" w:sz="12" w:space="0" w:color="auto"/>
            </w:tcBorders>
            <w:shd w:val="clear" w:color="auto" w:fill="FFFFFF"/>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Environmental Ethics</w:t>
            </w:r>
          </w:p>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環境倫理</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c>
          <w:tcPr>
            <w:tcW w:w="1559"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c>
          <w:tcPr>
            <w:tcW w:w="3253"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r>
      <w:tr w:rsidR="004751A3" w:rsidRPr="00942C06" w:rsidTr="00321C0C">
        <w:trPr>
          <w:trHeight w:val="866"/>
          <w:jc w:val="center"/>
        </w:trPr>
        <w:tc>
          <w:tcPr>
            <w:tcW w:w="3169" w:type="dxa"/>
            <w:tcBorders>
              <w:top w:val="single" w:sz="12" w:space="0" w:color="auto"/>
            </w:tcBorders>
            <w:shd w:val="clear" w:color="auto" w:fill="FFFFFF"/>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Information Literacy and Application</w:t>
            </w:r>
          </w:p>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資訊應用與素養</w:t>
            </w:r>
          </w:p>
        </w:tc>
        <w:tc>
          <w:tcPr>
            <w:tcW w:w="1559" w:type="dxa"/>
            <w:tcBorders>
              <w:top w:val="single" w:sz="12" w:space="0" w:color="auto"/>
            </w:tcBorders>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c>
          <w:tcPr>
            <w:tcW w:w="1559" w:type="dxa"/>
            <w:tcBorders>
              <w:top w:val="single" w:sz="12" w:space="0" w:color="auto"/>
              <w:bottom w:val="single" w:sz="12" w:space="0" w:color="auto"/>
            </w:tcBorders>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bottom w:val="single" w:sz="12" w:space="0" w:color="auto"/>
            </w:tcBorders>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FRST 232: Computer Applications in Forestry </w:t>
            </w:r>
          </w:p>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計算機在林學中的應用</w:t>
            </w:r>
          </w:p>
        </w:tc>
      </w:tr>
      <w:tr w:rsidR="004751A3" w:rsidRPr="00942C06" w:rsidTr="00321C0C">
        <w:trPr>
          <w:trHeight w:val="340"/>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Calculus </w:t>
            </w:r>
            <w:r w:rsidRPr="00942C06">
              <w:rPr>
                <w:rFonts w:ascii="新細明體" w:hAnsi="新細明體" w:cs="新細明體" w:hint="eastAsia"/>
                <w:color w:val="000000"/>
                <w:lang w:val="en-GB" w:eastAsia="zh-CN"/>
              </w:rPr>
              <w:t>Ⅰ</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微積分一</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MATH 100-level: Differential Calculus with Applications to Physical Sciences and </w:t>
            </w:r>
            <w:r w:rsidRPr="00942C06">
              <w:rPr>
                <w:rFonts w:eastAsia="標楷體"/>
                <w:color w:val="000000"/>
                <w:lang w:val="en-GB" w:eastAsia="zh-CN"/>
              </w:rPr>
              <w:lastRenderedPageBreak/>
              <w:t xml:space="preserve">Engineering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微分及其物理科學與工程的應用</w:t>
            </w:r>
          </w:p>
        </w:tc>
      </w:tr>
      <w:tr w:rsidR="004751A3" w:rsidRPr="00942C06" w:rsidTr="00321C0C">
        <w:trPr>
          <w:trHeight w:val="340"/>
          <w:jc w:val="center"/>
        </w:trPr>
        <w:tc>
          <w:tcPr>
            <w:tcW w:w="3169" w:type="dxa"/>
            <w:tcBorders>
              <w:top w:val="single" w:sz="12" w:space="0" w:color="auto"/>
            </w:tcBorders>
            <w:shd w:val="clear" w:color="auto" w:fill="FFFFFF"/>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lastRenderedPageBreak/>
              <w:t>Electives</w:t>
            </w:r>
          </w:p>
          <w:p w:rsidR="004751A3" w:rsidRPr="001C53DB" w:rsidRDefault="004751A3" w:rsidP="00321C0C">
            <w:pPr>
              <w:tabs>
                <w:tab w:val="left" w:pos="1244"/>
              </w:tabs>
              <w:overflowPunct w:val="0"/>
              <w:autoSpaceDE w:val="0"/>
              <w:autoSpaceDN w:val="0"/>
              <w:adjustRightInd w:val="0"/>
              <w:jc w:val="center"/>
              <w:textAlignment w:val="baseline"/>
              <w:rPr>
                <w:rFonts w:eastAsia="標楷體"/>
                <w:color w:val="FF0000"/>
                <w:lang w:val="en-GB" w:eastAsia="zh-CN"/>
              </w:rPr>
            </w:pPr>
            <w:r w:rsidRPr="001C53DB">
              <w:rPr>
                <w:rFonts w:eastAsia="標楷體"/>
                <w:color w:val="FF0000"/>
                <w:lang w:val="en-GB"/>
              </w:rPr>
              <w:t>選</w:t>
            </w:r>
            <w:r w:rsidRPr="001C53DB">
              <w:rPr>
                <w:rFonts w:eastAsia="標楷體"/>
                <w:color w:val="FF0000"/>
                <w:lang w:val="en-GB" w:eastAsia="zh-CN"/>
              </w:rPr>
              <w:t>修课</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Electives</w:t>
            </w:r>
          </w:p>
          <w:p w:rsidR="004751A3" w:rsidRPr="001C53DB" w:rsidRDefault="004751A3" w:rsidP="00321C0C">
            <w:pPr>
              <w:overflowPunct w:val="0"/>
              <w:autoSpaceDE w:val="0"/>
              <w:autoSpaceDN w:val="0"/>
              <w:adjustRightInd w:val="0"/>
              <w:jc w:val="center"/>
              <w:textAlignment w:val="baseline"/>
              <w:rPr>
                <w:rFonts w:eastAsia="標楷體"/>
                <w:color w:val="FF0000"/>
                <w:lang w:val="en-GB" w:eastAsia="zh-CN"/>
              </w:rPr>
            </w:pPr>
            <w:r w:rsidRPr="001C53DB">
              <w:rPr>
                <w:rFonts w:eastAsia="標楷體"/>
                <w:color w:val="FF0000"/>
                <w:lang w:val="en-GB"/>
              </w:rPr>
              <w:t>選</w:t>
            </w:r>
            <w:r w:rsidRPr="001C53DB">
              <w:rPr>
                <w:rFonts w:eastAsia="標楷體"/>
                <w:color w:val="FF0000"/>
                <w:lang w:val="en-GB" w:eastAsia="zh-CN"/>
              </w:rPr>
              <w:t>修课</w:t>
            </w:r>
          </w:p>
        </w:tc>
      </w:tr>
      <w:tr w:rsidR="004751A3" w:rsidRPr="00942C06" w:rsidTr="00321C0C">
        <w:trPr>
          <w:trHeight w:val="340"/>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Conservation Biology</w:t>
            </w:r>
          </w:p>
          <w:p w:rsidR="004751A3" w:rsidRPr="001C53DB" w:rsidRDefault="004751A3" w:rsidP="00321C0C">
            <w:pPr>
              <w:overflowPunct w:val="0"/>
              <w:autoSpaceDE w:val="0"/>
              <w:autoSpaceDN w:val="0"/>
              <w:adjustRightInd w:val="0"/>
              <w:jc w:val="center"/>
              <w:textAlignment w:val="baseline"/>
              <w:rPr>
                <w:rFonts w:eastAsia="標楷體"/>
                <w:color w:val="FF0000"/>
                <w:lang w:val="en-GB" w:eastAsia="zh-CN"/>
              </w:rPr>
            </w:pPr>
            <w:r w:rsidRPr="001C53DB">
              <w:rPr>
                <w:rFonts w:eastAsia="標楷體"/>
                <w:color w:val="FF0000"/>
                <w:lang w:val="en-GB" w:eastAsia="zh-CN"/>
              </w:rPr>
              <w:t>保育生物學</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CONS 200: Fundamentals of Conservation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1C53DB">
              <w:rPr>
                <w:rFonts w:eastAsia="標楷體"/>
                <w:color w:val="FF0000"/>
                <w:lang w:val="en-GB" w:eastAsia="zh-CN"/>
              </w:rPr>
              <w:t>保</w:t>
            </w:r>
            <w:r w:rsidRPr="001C53DB">
              <w:rPr>
                <w:rFonts w:eastAsia="標楷體"/>
                <w:color w:val="FF0000"/>
                <w:lang w:val="en-GB"/>
              </w:rPr>
              <w:t>育</w:t>
            </w:r>
            <w:r w:rsidRPr="001C53DB">
              <w:rPr>
                <w:rFonts w:eastAsia="標楷體"/>
                <w:color w:val="FF0000"/>
                <w:lang w:val="en-GB" w:eastAsia="zh-CN"/>
              </w:rPr>
              <w:t>學</w:t>
            </w:r>
            <w:r w:rsidRPr="00942C06">
              <w:rPr>
                <w:rFonts w:eastAsia="標楷體"/>
                <w:color w:val="000000"/>
                <w:lang w:val="en-GB" w:eastAsia="zh-CN"/>
              </w:rPr>
              <w:t>基礎</w:t>
            </w:r>
          </w:p>
        </w:tc>
      </w:tr>
      <w:tr w:rsidR="004751A3" w:rsidRPr="00942C06" w:rsidTr="00321C0C">
        <w:trPr>
          <w:trHeight w:val="461"/>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Surveying </w:t>
            </w:r>
            <w:r w:rsidRPr="00942C06">
              <w:rPr>
                <w:rFonts w:eastAsia="標楷體"/>
                <w:color w:val="000000"/>
                <w:lang w:val="en-GB" w:eastAsia="zh-CN"/>
              </w:rPr>
              <w:t>測量學</w:t>
            </w:r>
          </w:p>
        </w:tc>
        <w:tc>
          <w:tcPr>
            <w:tcW w:w="1559" w:type="dxa"/>
            <w:vMerge w:val="restart"/>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4</w:t>
            </w:r>
          </w:p>
        </w:tc>
        <w:tc>
          <w:tcPr>
            <w:tcW w:w="1559"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vMerge w:val="restart"/>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FOPR 264: Geomatics, Forest Access and Transportation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森林測繪學與運輸</w:t>
            </w:r>
          </w:p>
        </w:tc>
      </w:tr>
      <w:tr w:rsidR="004751A3" w:rsidRPr="00942C06" w:rsidTr="00321C0C">
        <w:trPr>
          <w:trHeight w:val="506"/>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Survey Practice </w:t>
            </w:r>
            <w:r w:rsidRPr="00942C06">
              <w:rPr>
                <w:rFonts w:eastAsia="標楷體"/>
                <w:color w:val="000000"/>
                <w:lang w:val="en-GB" w:eastAsia="zh-CN"/>
              </w:rPr>
              <w:t>測量學實習</w:t>
            </w:r>
          </w:p>
        </w:tc>
        <w:tc>
          <w:tcPr>
            <w:tcW w:w="1559" w:type="dxa"/>
            <w:vMerge/>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c>
          <w:tcPr>
            <w:tcW w:w="1559"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c>
          <w:tcPr>
            <w:tcW w:w="3253" w:type="dxa"/>
            <w:vMerge/>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p>
        </w:tc>
      </w:tr>
      <w:tr w:rsidR="004751A3" w:rsidRPr="00942C06" w:rsidTr="00321C0C">
        <w:trPr>
          <w:trHeight w:val="340"/>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Dendrology I</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樹木學</w:t>
            </w:r>
            <w:r w:rsidRPr="00942C06">
              <w:rPr>
                <w:rFonts w:eastAsia="標楷體"/>
                <w:color w:val="000000"/>
                <w:lang w:val="en-GB" w:eastAsia="zh-CN"/>
              </w:rPr>
              <w:t xml:space="preserve"> I</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FRST 200: Forest Plant Biology I</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森林植物生物學一</w:t>
            </w:r>
          </w:p>
        </w:tc>
      </w:tr>
      <w:tr w:rsidR="004751A3" w:rsidRPr="00942C06" w:rsidTr="00321C0C">
        <w:trPr>
          <w:trHeight w:val="340"/>
          <w:jc w:val="center"/>
        </w:trPr>
        <w:tc>
          <w:tcPr>
            <w:tcW w:w="3169" w:type="dxa"/>
            <w:tcBorders>
              <w:top w:val="single" w:sz="12" w:space="0" w:color="auto"/>
            </w:tcBorders>
            <w:shd w:val="clear" w:color="auto" w:fill="FFFFFF"/>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Forest Ecology</w:t>
            </w:r>
          </w:p>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森林生態學</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FRST 201: Forest Ecology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森林生態學</w:t>
            </w:r>
          </w:p>
        </w:tc>
      </w:tr>
      <w:tr w:rsidR="004751A3" w:rsidRPr="00942C06" w:rsidTr="00321C0C">
        <w:trPr>
          <w:trHeight w:val="600"/>
          <w:jc w:val="center"/>
        </w:trPr>
        <w:tc>
          <w:tcPr>
            <w:tcW w:w="3169" w:type="dxa"/>
            <w:tcBorders>
              <w:top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Dendrology II</w:t>
            </w:r>
          </w:p>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樹木學</w:t>
            </w:r>
            <w:r w:rsidRPr="00942C06">
              <w:rPr>
                <w:rFonts w:eastAsia="標楷體"/>
                <w:color w:val="000000"/>
                <w:lang w:val="en-GB" w:eastAsia="zh-CN"/>
              </w:rPr>
              <w:t xml:space="preserve"> II</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FRST 210: Forest Plant Biology II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森林植物生物學二</w:t>
            </w:r>
          </w:p>
        </w:tc>
      </w:tr>
      <w:tr w:rsidR="004751A3" w:rsidRPr="00942C06" w:rsidTr="00321C0C">
        <w:trPr>
          <w:trHeight w:val="866"/>
          <w:jc w:val="center"/>
        </w:trPr>
        <w:tc>
          <w:tcPr>
            <w:tcW w:w="3169" w:type="dxa"/>
            <w:tcBorders>
              <w:top w:val="single" w:sz="12" w:space="0" w:color="auto"/>
            </w:tcBorders>
            <w:shd w:val="clear" w:color="auto" w:fill="FFFFFF"/>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Statistics I&amp; II</w:t>
            </w:r>
          </w:p>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統計學</w:t>
            </w:r>
            <w:r w:rsidRPr="00942C06">
              <w:rPr>
                <w:rFonts w:eastAsia="標楷體"/>
                <w:color w:val="000000"/>
                <w:lang w:val="en-GB" w:eastAsia="zh-CN"/>
              </w:rPr>
              <w:t xml:space="preserve"> I&amp; II</w:t>
            </w:r>
          </w:p>
        </w:tc>
        <w:tc>
          <w:tcPr>
            <w:tcW w:w="1559" w:type="dxa"/>
            <w:tcBorders>
              <w:top w:val="single" w:sz="12" w:space="0" w:color="auto"/>
            </w:tcBorders>
            <w:shd w:val="clear" w:color="auto" w:fill="auto"/>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rPr>
            </w:pPr>
            <w:r w:rsidRPr="00942C06">
              <w:rPr>
                <w:rFonts w:eastAsia="標楷體"/>
                <w:color w:val="000000"/>
                <w:lang w:val="en-GB" w:eastAsia="zh-CN"/>
              </w:rPr>
              <w:t>6</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FRST 231: Fundamentals of Biostatistics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生物統計學入門</w:t>
            </w:r>
          </w:p>
        </w:tc>
      </w:tr>
      <w:tr w:rsidR="004751A3" w:rsidRPr="00942C06" w:rsidTr="00321C0C">
        <w:trPr>
          <w:trHeight w:val="866"/>
          <w:jc w:val="center"/>
        </w:trPr>
        <w:tc>
          <w:tcPr>
            <w:tcW w:w="3169" w:type="dxa"/>
            <w:tcBorders>
              <w:top w:val="single" w:sz="12" w:space="0" w:color="auto"/>
            </w:tcBorders>
            <w:shd w:val="clear" w:color="auto" w:fill="FFFFFF"/>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Forest Mensuration</w:t>
            </w:r>
          </w:p>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森林測計學</w:t>
            </w:r>
          </w:p>
        </w:tc>
        <w:tc>
          <w:tcPr>
            <w:tcW w:w="1559" w:type="dxa"/>
            <w:tcBorders>
              <w:top w:val="single" w:sz="12" w:space="0" w:color="auto"/>
            </w:tcBorders>
            <w:shd w:val="clear" w:color="auto" w:fill="auto"/>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 xml:space="preserve">FRST 239: Tree and Stand Level Measurements </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樹木和林地測量</w:t>
            </w:r>
          </w:p>
        </w:tc>
      </w:tr>
      <w:tr w:rsidR="004751A3" w:rsidRPr="00942C06" w:rsidTr="00321C0C">
        <w:trPr>
          <w:trHeight w:val="884"/>
          <w:jc w:val="center"/>
        </w:trPr>
        <w:tc>
          <w:tcPr>
            <w:tcW w:w="3169" w:type="dxa"/>
            <w:tcBorders>
              <w:top w:val="single" w:sz="12" w:space="0" w:color="auto"/>
            </w:tcBorders>
            <w:shd w:val="clear" w:color="auto" w:fill="FFFFFF"/>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Natural Resource and Environmental Economics</w:t>
            </w:r>
            <w:r w:rsidRPr="00942C06">
              <w:rPr>
                <w:rFonts w:eastAsia="標楷體"/>
                <w:color w:val="000000"/>
                <w:lang w:val="en-GB" w:eastAsia="zh-CN"/>
              </w:rPr>
              <w:br/>
            </w:r>
            <w:r w:rsidRPr="001C53DB">
              <w:rPr>
                <w:rFonts w:eastAsia="標楷體"/>
                <w:color w:val="FF0000"/>
                <w:lang w:val="en-GB"/>
              </w:rPr>
              <w:t>自然資源</w:t>
            </w:r>
            <w:r w:rsidRPr="00942C06">
              <w:rPr>
                <w:rFonts w:eastAsia="標楷體"/>
                <w:color w:val="000000"/>
                <w:lang w:val="en-GB" w:eastAsia="zh-CN"/>
              </w:rPr>
              <w:t>與環境經濟學</w:t>
            </w:r>
          </w:p>
        </w:tc>
        <w:tc>
          <w:tcPr>
            <w:tcW w:w="1559" w:type="dxa"/>
            <w:tcBorders>
              <w:top w:val="single" w:sz="12" w:space="0" w:color="auto"/>
            </w:tcBorders>
            <w:shd w:val="clear" w:color="auto" w:fill="auto"/>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rPr>
            </w:pPr>
            <w:r w:rsidRPr="00942C06">
              <w:rPr>
                <w:rFonts w:eastAsia="標楷體"/>
                <w:color w:val="000000"/>
                <w:lang w:val="en-GB"/>
              </w:rPr>
              <w:t>3</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FRST 318  Forest and Conservation Economics</w:t>
            </w:r>
          </w:p>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森林及</w:t>
            </w:r>
            <w:r w:rsidRPr="001C53DB">
              <w:rPr>
                <w:rFonts w:eastAsia="標楷體"/>
                <w:color w:val="FF0000"/>
                <w:lang w:val="en-GB" w:eastAsia="zh-CN"/>
              </w:rPr>
              <w:t>保</w:t>
            </w:r>
            <w:r w:rsidRPr="001C53DB">
              <w:rPr>
                <w:rFonts w:eastAsia="標楷體"/>
                <w:color w:val="FF0000"/>
                <w:lang w:val="en-GB"/>
              </w:rPr>
              <w:t>育</w:t>
            </w:r>
            <w:r w:rsidRPr="001C53DB">
              <w:rPr>
                <w:rFonts w:eastAsia="標楷體"/>
                <w:color w:val="FF0000"/>
                <w:lang w:val="en-GB" w:eastAsia="zh-CN"/>
              </w:rPr>
              <w:t>經濟學</w:t>
            </w:r>
          </w:p>
        </w:tc>
      </w:tr>
      <w:tr w:rsidR="004751A3" w:rsidRPr="00942C06" w:rsidTr="00321C0C">
        <w:trPr>
          <w:trHeight w:val="686"/>
          <w:jc w:val="center"/>
        </w:trPr>
        <w:tc>
          <w:tcPr>
            <w:tcW w:w="3169" w:type="dxa"/>
            <w:tcBorders>
              <w:top w:val="single" w:sz="12" w:space="0" w:color="auto"/>
            </w:tcBorders>
            <w:shd w:val="clear" w:color="auto" w:fill="FFFFFF"/>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Hydrology and Meteorology</w:t>
            </w:r>
          </w:p>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水文和氣象</w:t>
            </w:r>
          </w:p>
        </w:tc>
        <w:tc>
          <w:tcPr>
            <w:tcW w:w="1559" w:type="dxa"/>
            <w:tcBorders>
              <w:top w:val="single" w:sz="12" w:space="0" w:color="auto"/>
            </w:tcBorders>
            <w:shd w:val="clear" w:color="auto" w:fill="auto"/>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rPr>
              <w:t>3</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c>
          <w:tcPr>
            <w:tcW w:w="3253" w:type="dxa"/>
            <w:tcBorders>
              <w:top w:val="single" w:sz="12" w:space="0" w:color="auto"/>
            </w:tcBorders>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385  Watershed Hydrology</w:t>
            </w:r>
          </w:p>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流域水文學</w:t>
            </w:r>
          </w:p>
        </w:tc>
      </w:tr>
      <w:tr w:rsidR="004751A3" w:rsidRPr="00942C06" w:rsidTr="00321C0C">
        <w:trPr>
          <w:trHeight w:val="340"/>
          <w:jc w:val="center"/>
        </w:trPr>
        <w:tc>
          <w:tcPr>
            <w:tcW w:w="3169" w:type="dxa"/>
            <w:tcBorders>
              <w:top w:val="single" w:sz="12" w:space="0" w:color="auto"/>
            </w:tcBorders>
            <w:shd w:val="clear" w:color="auto" w:fill="FFFFFF"/>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Electives</w:t>
            </w:r>
          </w:p>
          <w:p w:rsidR="004751A3" w:rsidRPr="001C53DB" w:rsidRDefault="004751A3" w:rsidP="00321C0C">
            <w:pPr>
              <w:tabs>
                <w:tab w:val="left" w:pos="1244"/>
              </w:tabs>
              <w:overflowPunct w:val="0"/>
              <w:autoSpaceDE w:val="0"/>
              <w:autoSpaceDN w:val="0"/>
              <w:adjustRightInd w:val="0"/>
              <w:jc w:val="center"/>
              <w:textAlignment w:val="baseline"/>
              <w:rPr>
                <w:rFonts w:eastAsia="標楷體"/>
                <w:color w:val="FF0000"/>
                <w:lang w:val="en-GB" w:eastAsia="zh-CN"/>
              </w:rPr>
            </w:pPr>
            <w:r w:rsidRPr="001C53DB">
              <w:rPr>
                <w:rFonts w:eastAsia="標楷體"/>
                <w:color w:val="FF0000"/>
                <w:lang w:val="en-GB"/>
              </w:rPr>
              <w:t>選</w:t>
            </w:r>
            <w:r w:rsidRPr="001C53DB">
              <w:rPr>
                <w:rFonts w:eastAsia="標楷體"/>
                <w:color w:val="FF0000"/>
                <w:lang w:val="en-GB" w:eastAsia="zh-CN"/>
              </w:rPr>
              <w:t>修课</w:t>
            </w:r>
          </w:p>
        </w:tc>
        <w:tc>
          <w:tcPr>
            <w:tcW w:w="1559" w:type="dxa"/>
            <w:tcBorders>
              <w:top w:val="single" w:sz="12" w:space="0" w:color="auto"/>
            </w:tcBorders>
            <w:shd w:val="clear" w:color="auto" w:fill="auto"/>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6</w:t>
            </w:r>
          </w:p>
        </w:tc>
        <w:tc>
          <w:tcPr>
            <w:tcW w:w="1559" w:type="dxa"/>
            <w:tcBorders>
              <w:top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6</w:t>
            </w:r>
          </w:p>
        </w:tc>
        <w:tc>
          <w:tcPr>
            <w:tcW w:w="3253" w:type="dxa"/>
            <w:tcBorders>
              <w:top w:val="single" w:sz="12" w:space="0" w:color="auto"/>
            </w:tcBorders>
            <w:vAlign w:val="center"/>
          </w:tcPr>
          <w:p w:rsidR="004751A3" w:rsidRPr="00942C06" w:rsidRDefault="004751A3" w:rsidP="00321C0C">
            <w:pPr>
              <w:tabs>
                <w:tab w:val="left" w:pos="1244"/>
              </w:tabs>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Electives</w:t>
            </w:r>
          </w:p>
          <w:p w:rsidR="004751A3" w:rsidRPr="001C53DB" w:rsidRDefault="004751A3" w:rsidP="00321C0C">
            <w:pPr>
              <w:overflowPunct w:val="0"/>
              <w:autoSpaceDE w:val="0"/>
              <w:autoSpaceDN w:val="0"/>
              <w:adjustRightInd w:val="0"/>
              <w:jc w:val="center"/>
              <w:textAlignment w:val="baseline"/>
              <w:rPr>
                <w:rFonts w:eastAsia="標楷體"/>
                <w:color w:val="FF0000"/>
                <w:lang w:val="en-GB" w:eastAsia="zh-CN"/>
              </w:rPr>
            </w:pPr>
            <w:r w:rsidRPr="001C53DB">
              <w:rPr>
                <w:rFonts w:eastAsia="標楷體"/>
                <w:color w:val="FF0000"/>
                <w:lang w:val="en-GB"/>
              </w:rPr>
              <w:t>選</w:t>
            </w:r>
            <w:r w:rsidRPr="001C53DB">
              <w:rPr>
                <w:rFonts w:eastAsia="標楷體"/>
                <w:color w:val="FF0000"/>
                <w:lang w:val="en-GB" w:eastAsia="zh-CN"/>
              </w:rPr>
              <w:t>修课</w:t>
            </w:r>
          </w:p>
        </w:tc>
      </w:tr>
      <w:tr w:rsidR="004751A3" w:rsidRPr="00942C06" w:rsidTr="00321C0C">
        <w:trPr>
          <w:trHeight w:val="340"/>
          <w:jc w:val="center"/>
        </w:trPr>
        <w:tc>
          <w:tcPr>
            <w:tcW w:w="3169" w:type="dxa"/>
            <w:tcBorders>
              <w:top w:val="single" w:sz="12" w:space="0" w:color="auto"/>
              <w:bottom w:val="single" w:sz="12" w:space="0" w:color="auto"/>
            </w:tcBorders>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b/>
                <w:color w:val="000000"/>
                <w:lang w:val="en-GB" w:eastAsia="zh-CN"/>
              </w:rPr>
            </w:pPr>
            <w:r w:rsidRPr="00942C06">
              <w:rPr>
                <w:rFonts w:eastAsia="標楷體"/>
                <w:b/>
                <w:color w:val="000000"/>
                <w:lang w:val="en-GB" w:eastAsia="zh-CN"/>
              </w:rPr>
              <w:t>Total credits</w:t>
            </w:r>
            <w:r w:rsidRPr="00942C06">
              <w:rPr>
                <w:rFonts w:eastAsia="標楷體"/>
                <w:b/>
                <w:color w:val="000000"/>
                <w:lang w:val="en-GB" w:eastAsia="zh-CN"/>
              </w:rPr>
              <w:br/>
            </w:r>
            <w:r w:rsidRPr="001C53DB">
              <w:rPr>
                <w:rFonts w:eastAsia="標楷體"/>
                <w:b/>
                <w:color w:val="FF0000"/>
                <w:lang w:val="en-GB"/>
              </w:rPr>
              <w:t>總學</w:t>
            </w:r>
            <w:r w:rsidRPr="001C53DB">
              <w:rPr>
                <w:rFonts w:eastAsia="標楷體"/>
                <w:b/>
                <w:color w:val="FF0000"/>
                <w:lang w:val="en-GB" w:eastAsia="zh-CN"/>
              </w:rPr>
              <w:t>分</w:t>
            </w:r>
          </w:p>
        </w:tc>
        <w:tc>
          <w:tcPr>
            <w:tcW w:w="1559" w:type="dxa"/>
            <w:tcBorders>
              <w:top w:val="single" w:sz="12" w:space="0" w:color="auto"/>
              <w:bottom w:val="single" w:sz="12" w:space="0" w:color="auto"/>
            </w:tcBorders>
            <w:shd w:val="clear" w:color="auto" w:fill="auto"/>
            <w:vAlign w:val="center"/>
          </w:tcPr>
          <w:p w:rsidR="004751A3" w:rsidRPr="00942C06" w:rsidRDefault="004751A3" w:rsidP="00321C0C">
            <w:pPr>
              <w:overflowPunct w:val="0"/>
              <w:autoSpaceDE w:val="0"/>
              <w:autoSpaceDN w:val="0"/>
              <w:adjustRightInd w:val="0"/>
              <w:jc w:val="center"/>
              <w:textAlignment w:val="baseline"/>
              <w:rPr>
                <w:rFonts w:eastAsia="標楷體"/>
                <w:b/>
                <w:color w:val="000000"/>
                <w:lang w:val="en-GB"/>
              </w:rPr>
            </w:pPr>
            <w:r w:rsidRPr="00942C06">
              <w:rPr>
                <w:rFonts w:eastAsia="標楷體"/>
                <w:b/>
                <w:color w:val="000000"/>
                <w:lang w:val="en-GB"/>
              </w:rPr>
              <w:t>69</w:t>
            </w:r>
          </w:p>
        </w:tc>
        <w:tc>
          <w:tcPr>
            <w:tcW w:w="1559" w:type="dxa"/>
            <w:tcBorders>
              <w:top w:val="single" w:sz="12" w:space="0" w:color="auto"/>
              <w:bottom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b/>
                <w:color w:val="000000"/>
                <w:lang w:val="en-GB" w:eastAsia="zh-CN"/>
              </w:rPr>
            </w:pPr>
            <w:r w:rsidRPr="00942C06">
              <w:rPr>
                <w:rFonts w:eastAsia="標楷體"/>
                <w:b/>
                <w:color w:val="000000"/>
                <w:lang w:val="en-GB" w:eastAsia="zh-CN"/>
              </w:rPr>
              <w:t>60</w:t>
            </w:r>
          </w:p>
        </w:tc>
        <w:tc>
          <w:tcPr>
            <w:tcW w:w="3253" w:type="dxa"/>
            <w:tcBorders>
              <w:top w:val="single" w:sz="12" w:space="0" w:color="auto"/>
              <w:bottom w:val="single" w:sz="12" w:space="0" w:color="auto"/>
            </w:tcBorders>
            <w:vAlign w:val="center"/>
          </w:tcPr>
          <w:p w:rsidR="004751A3" w:rsidRPr="00942C06" w:rsidRDefault="004751A3" w:rsidP="00321C0C">
            <w:pPr>
              <w:overflowPunct w:val="0"/>
              <w:autoSpaceDE w:val="0"/>
              <w:autoSpaceDN w:val="0"/>
              <w:adjustRightInd w:val="0"/>
              <w:jc w:val="center"/>
              <w:textAlignment w:val="baseline"/>
              <w:rPr>
                <w:rFonts w:eastAsia="標楷體"/>
                <w:b/>
                <w:color w:val="000000"/>
                <w:lang w:val="en-GB" w:eastAsia="zh-CN"/>
              </w:rPr>
            </w:pPr>
          </w:p>
        </w:tc>
      </w:tr>
    </w:tbl>
    <w:p w:rsidR="004751A3" w:rsidRPr="00942C06" w:rsidRDefault="004751A3" w:rsidP="004751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36" w:left="-566"/>
        <w:rPr>
          <w:rFonts w:eastAsia="標楷體"/>
          <w:color w:val="000000"/>
        </w:rPr>
      </w:pPr>
      <w:r w:rsidRPr="00942C06">
        <w:rPr>
          <w:rFonts w:eastAsia="標楷體"/>
          <w:color w:val="000000"/>
        </w:rPr>
        <w:t>注意：</w:t>
      </w:r>
      <w:r w:rsidRPr="00942C06">
        <w:rPr>
          <w:rFonts w:eastAsia="標楷體"/>
          <w:color w:val="000000"/>
        </w:rPr>
        <w:t>UBC</w:t>
      </w:r>
      <w:r w:rsidRPr="00942C06">
        <w:rPr>
          <w:rFonts w:eastAsia="標楷體"/>
          <w:color w:val="000000"/>
        </w:rPr>
        <w:t>學分並不全是基於直接一對一的課程表述；有時</w:t>
      </w:r>
      <w:r w:rsidRPr="00942C06">
        <w:rPr>
          <w:rFonts w:eastAsia="標楷體"/>
          <w:color w:val="000000"/>
        </w:rPr>
        <w:t>UBC</w:t>
      </w:r>
      <w:r w:rsidRPr="00942C06">
        <w:rPr>
          <w:rFonts w:eastAsia="標楷體"/>
          <w:color w:val="000000"/>
        </w:rPr>
        <w:t>課程的學分是基於多個</w:t>
      </w:r>
      <w:r w:rsidRPr="00942C06">
        <w:rPr>
          <w:rFonts w:eastAsia="標楷體"/>
          <w:color w:val="000000"/>
        </w:rPr>
        <w:t>NIU</w:t>
      </w:r>
      <w:r w:rsidRPr="00942C06">
        <w:rPr>
          <w:rFonts w:eastAsia="標楷體"/>
          <w:color w:val="000000"/>
        </w:rPr>
        <w:t>課程中出現的學分。</w:t>
      </w:r>
      <w:r>
        <w:rPr>
          <w:rFonts w:eastAsia="標楷體"/>
          <w:color w:val="0000FF"/>
        </w:rPr>
        <w:br w:type="page"/>
      </w:r>
    </w:p>
    <w:p w:rsidR="004751A3" w:rsidRPr="00942C06" w:rsidRDefault="004751A3" w:rsidP="004751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color w:val="000000"/>
        </w:rPr>
      </w:pPr>
      <w:r w:rsidRPr="006B3CE6">
        <w:rPr>
          <w:rFonts w:eastAsia="標楷體" w:hint="eastAsia"/>
          <w:color w:val="0000FF"/>
        </w:rPr>
        <w:lastRenderedPageBreak/>
        <w:t>國立</w:t>
      </w:r>
      <w:r w:rsidRPr="00942C06">
        <w:rPr>
          <w:rFonts w:eastAsia="標楷體"/>
          <w:color w:val="000000"/>
        </w:rPr>
        <w:t>宜蘭大學森林暨自然資源學系</w:t>
      </w:r>
      <w:r w:rsidRPr="00942C06">
        <w:rPr>
          <w:rFonts w:eastAsia="標楷體"/>
          <w:color w:val="000000"/>
        </w:rPr>
        <w:t>/ UBC</w:t>
      </w:r>
      <w:r w:rsidRPr="00942C06">
        <w:rPr>
          <w:rFonts w:eastAsia="標楷體"/>
          <w:color w:val="000000"/>
        </w:rPr>
        <w:t>森林資源管理學程課程和學分一覽表</w:t>
      </w:r>
    </w:p>
    <w:p w:rsidR="004751A3" w:rsidRPr="00942C06" w:rsidRDefault="004751A3" w:rsidP="004751A3">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rPr>
        <w:t>UBC</w:t>
      </w:r>
      <w:r w:rsidRPr="00942C06">
        <w:rPr>
          <w:rFonts w:eastAsia="標楷體"/>
          <w:color w:val="000000"/>
        </w:rPr>
        <w:t>森林資源管理學程第一和第二學年的課程和學分</w:t>
      </w:r>
    </w:p>
    <w:tbl>
      <w:tblPr>
        <w:tblW w:w="9355" w:type="dxa"/>
        <w:jc w:val="center"/>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0A0" w:firstRow="1" w:lastRow="0" w:firstColumn="1" w:lastColumn="0" w:noHBand="0" w:noVBand="0"/>
      </w:tblPr>
      <w:tblGrid>
        <w:gridCol w:w="6379"/>
        <w:gridCol w:w="2976"/>
      </w:tblGrid>
      <w:tr w:rsidR="004751A3" w:rsidRPr="00942C06" w:rsidTr="00321C0C">
        <w:trPr>
          <w:trHeight w:val="284"/>
          <w:jc w:val="center"/>
        </w:trPr>
        <w:tc>
          <w:tcPr>
            <w:tcW w:w="6379" w:type="dxa"/>
            <w:shd w:val="clear" w:color="000000" w:fill="FFFFFF"/>
            <w:vAlign w:val="center"/>
          </w:tcPr>
          <w:p w:rsidR="004751A3" w:rsidRPr="00942C06" w:rsidRDefault="004751A3" w:rsidP="00321C0C">
            <w:pPr>
              <w:overflowPunct w:val="0"/>
              <w:autoSpaceDE w:val="0"/>
              <w:autoSpaceDN w:val="0"/>
              <w:adjustRightInd w:val="0"/>
              <w:textAlignment w:val="baseline"/>
              <w:rPr>
                <w:rFonts w:eastAsia="標楷體"/>
                <w:b/>
                <w:color w:val="000000"/>
                <w:lang w:val="en-GB" w:eastAsia="zh-CN"/>
              </w:rPr>
            </w:pPr>
            <w:r w:rsidRPr="00942C06">
              <w:rPr>
                <w:rFonts w:eastAsia="標楷體"/>
                <w:b/>
                <w:color w:val="000000"/>
                <w:lang w:val="en-GB" w:eastAsia="zh-CN"/>
              </w:rPr>
              <w:t>Name of the Courses</w:t>
            </w:r>
          </w:p>
          <w:p w:rsidR="004751A3" w:rsidRPr="00942C06" w:rsidRDefault="004751A3" w:rsidP="00321C0C">
            <w:pPr>
              <w:overflowPunct w:val="0"/>
              <w:autoSpaceDE w:val="0"/>
              <w:autoSpaceDN w:val="0"/>
              <w:adjustRightInd w:val="0"/>
              <w:textAlignment w:val="baseline"/>
              <w:rPr>
                <w:rFonts w:eastAsia="標楷體"/>
                <w:b/>
                <w:color w:val="000000"/>
                <w:lang w:val="en-GB" w:eastAsia="zh-CN"/>
              </w:rPr>
            </w:pPr>
            <w:r w:rsidRPr="006B3CE6">
              <w:rPr>
                <w:rFonts w:eastAsia="標楷體" w:hint="eastAsia"/>
                <w:b/>
                <w:color w:val="0000FF"/>
                <w:lang w:val="en-GB"/>
              </w:rPr>
              <w:t>課</w:t>
            </w:r>
            <w:r w:rsidRPr="00942C06">
              <w:rPr>
                <w:rFonts w:eastAsia="標楷體"/>
                <w:b/>
                <w:color w:val="000000"/>
                <w:lang w:val="en-GB" w:eastAsia="zh-CN"/>
              </w:rPr>
              <w:t>程</w:t>
            </w:r>
            <w:r w:rsidRPr="001C53DB">
              <w:rPr>
                <w:rFonts w:eastAsia="標楷體"/>
                <w:b/>
                <w:color w:val="FF0000"/>
                <w:lang w:val="en-GB" w:eastAsia="zh-CN"/>
              </w:rPr>
              <w:t>名</w:t>
            </w:r>
            <w:r w:rsidRPr="001C53DB">
              <w:rPr>
                <w:rFonts w:eastAsia="標楷體"/>
                <w:b/>
                <w:color w:val="FF0000"/>
                <w:lang w:val="en-GB"/>
              </w:rPr>
              <w:t>稱</w:t>
            </w:r>
          </w:p>
        </w:tc>
        <w:tc>
          <w:tcPr>
            <w:tcW w:w="2976" w:type="dxa"/>
            <w:shd w:val="clear" w:color="000000" w:fill="FFFFFF"/>
            <w:vAlign w:val="center"/>
          </w:tcPr>
          <w:p w:rsidR="004751A3" w:rsidRPr="00942C06" w:rsidRDefault="004751A3" w:rsidP="00321C0C">
            <w:pPr>
              <w:overflowPunct w:val="0"/>
              <w:autoSpaceDE w:val="0"/>
              <w:autoSpaceDN w:val="0"/>
              <w:adjustRightInd w:val="0"/>
              <w:jc w:val="center"/>
              <w:textAlignment w:val="baseline"/>
              <w:rPr>
                <w:rFonts w:eastAsia="標楷體"/>
                <w:b/>
                <w:color w:val="000000"/>
                <w:lang w:val="en-GB" w:eastAsia="zh-CN"/>
              </w:rPr>
            </w:pPr>
            <w:r w:rsidRPr="00942C06">
              <w:rPr>
                <w:rFonts w:eastAsia="標楷體"/>
                <w:b/>
                <w:color w:val="000000"/>
                <w:lang w:val="en-GB" w:eastAsia="zh-CN"/>
              </w:rPr>
              <w:t>UBC Credits</w:t>
            </w:r>
          </w:p>
          <w:p w:rsidR="004751A3" w:rsidRPr="00942C06" w:rsidRDefault="004751A3" w:rsidP="00321C0C">
            <w:pPr>
              <w:overflowPunct w:val="0"/>
              <w:autoSpaceDE w:val="0"/>
              <w:autoSpaceDN w:val="0"/>
              <w:adjustRightInd w:val="0"/>
              <w:jc w:val="center"/>
              <w:textAlignment w:val="baseline"/>
              <w:rPr>
                <w:rFonts w:eastAsia="標楷體"/>
                <w:b/>
                <w:color w:val="000000"/>
                <w:lang w:val="en-GB" w:eastAsia="zh-CN"/>
              </w:rPr>
            </w:pPr>
            <w:r w:rsidRPr="00942C06">
              <w:rPr>
                <w:rFonts w:eastAsia="標楷體"/>
                <w:b/>
                <w:color w:val="000000"/>
                <w:lang w:val="en-CA" w:eastAsia="zh-CN"/>
              </w:rPr>
              <w:t xml:space="preserve">UBC </w:t>
            </w:r>
            <w:r w:rsidRPr="001C53DB">
              <w:rPr>
                <w:rFonts w:eastAsia="標楷體"/>
                <w:b/>
                <w:color w:val="FF0000"/>
                <w:lang w:val="en-GB"/>
              </w:rPr>
              <w:t>學</w:t>
            </w:r>
            <w:r w:rsidRPr="001C53DB">
              <w:rPr>
                <w:rFonts w:eastAsia="標楷體"/>
                <w:b/>
                <w:color w:val="FF0000"/>
                <w:lang w:val="en-GB" w:eastAsia="zh-CN"/>
              </w:rPr>
              <w:t>分</w:t>
            </w:r>
          </w:p>
        </w:tc>
      </w:tr>
      <w:tr w:rsidR="004751A3" w:rsidRPr="00942C06" w:rsidTr="00321C0C">
        <w:trPr>
          <w:trHeight w:val="627"/>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 xml:space="preserve">ENGL 100-level   </w:t>
            </w:r>
          </w:p>
          <w:p w:rsidR="004751A3" w:rsidRPr="001C53DB" w:rsidRDefault="004751A3" w:rsidP="00321C0C">
            <w:pPr>
              <w:overflowPunct w:val="0"/>
              <w:autoSpaceDE w:val="0"/>
              <w:autoSpaceDN w:val="0"/>
              <w:adjustRightInd w:val="0"/>
              <w:textAlignment w:val="baseline"/>
              <w:rPr>
                <w:rFonts w:eastAsia="標楷體"/>
                <w:color w:val="FF0000"/>
                <w:lang w:val="en-GB" w:eastAsia="zh-CN"/>
              </w:rPr>
            </w:pPr>
            <w:r w:rsidRPr="001C53DB">
              <w:rPr>
                <w:rFonts w:eastAsia="標楷體"/>
                <w:color w:val="FF0000"/>
                <w:lang w:val="en-GB" w:eastAsia="zh-CN"/>
              </w:rPr>
              <w:t>大</w:t>
            </w:r>
            <w:r w:rsidRPr="001C53DB">
              <w:rPr>
                <w:rFonts w:eastAsia="標楷體"/>
                <w:color w:val="FF0000"/>
                <w:lang w:val="en-GB"/>
              </w:rPr>
              <w:t>學</w:t>
            </w:r>
            <w:r w:rsidRPr="001C53DB">
              <w:rPr>
                <w:rFonts w:eastAsia="標楷體"/>
                <w:color w:val="FF0000"/>
                <w:lang w:val="en-GB" w:eastAsia="zh-CN"/>
              </w:rPr>
              <w:t>英</w:t>
            </w:r>
            <w:r w:rsidRPr="001C53DB">
              <w:rPr>
                <w:rFonts w:eastAsia="標楷體"/>
                <w:color w:val="FF0000"/>
                <w:lang w:val="en-GB"/>
              </w:rPr>
              <w:t>語</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0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211 Forest Classification and Silvics</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森林分類與</w:t>
            </w:r>
            <w:r w:rsidRPr="001C53DB">
              <w:rPr>
                <w:rFonts w:eastAsia="標楷體"/>
                <w:color w:val="FF0000"/>
                <w:lang w:val="en-GB"/>
              </w:rPr>
              <w:t>育</w:t>
            </w:r>
            <w:r w:rsidRPr="001C53DB">
              <w:rPr>
                <w:rFonts w:eastAsia="標楷體"/>
                <w:color w:val="FF0000"/>
                <w:lang w:val="en-GB" w:eastAsia="zh-CN"/>
              </w:rPr>
              <w:t>林原理</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0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351  Interior Field School</w:t>
            </w:r>
          </w:p>
          <w:p w:rsidR="004751A3" w:rsidRPr="00942C06" w:rsidRDefault="004751A3" w:rsidP="00321C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lang w:eastAsia="zh-CN"/>
              </w:rPr>
            </w:pPr>
            <w:r w:rsidRPr="00942C06">
              <w:rPr>
                <w:rFonts w:eastAsia="標楷體"/>
                <w:color w:val="000000"/>
                <w:lang w:val="en-GB" w:eastAsia="zh-CN"/>
              </w:rPr>
              <w:t>內陸野外實習</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r>
      <w:tr w:rsidR="004751A3" w:rsidRPr="00942C06" w:rsidTr="00321C0C">
        <w:trPr>
          <w:trHeight w:val="60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305  Silviculture</w:t>
            </w:r>
          </w:p>
          <w:p w:rsidR="004751A3" w:rsidRPr="001C53DB" w:rsidRDefault="004751A3" w:rsidP="00321C0C">
            <w:pPr>
              <w:overflowPunct w:val="0"/>
              <w:autoSpaceDE w:val="0"/>
              <w:autoSpaceDN w:val="0"/>
              <w:adjustRightInd w:val="0"/>
              <w:textAlignment w:val="baseline"/>
              <w:rPr>
                <w:rFonts w:eastAsia="標楷體"/>
                <w:color w:val="FF0000"/>
                <w:lang w:val="en-GB" w:eastAsia="zh-CN"/>
              </w:rPr>
            </w:pPr>
            <w:r w:rsidRPr="001C53DB">
              <w:rPr>
                <w:rFonts w:eastAsia="標楷體"/>
                <w:color w:val="FF0000"/>
                <w:lang w:val="en-GB"/>
              </w:rPr>
              <w:t>育</w:t>
            </w:r>
            <w:r w:rsidRPr="001C53DB">
              <w:rPr>
                <w:rFonts w:eastAsia="標楷體"/>
                <w:color w:val="FF0000"/>
                <w:lang w:val="en-GB" w:eastAsia="zh-CN"/>
              </w:rPr>
              <w:t>林學</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72"/>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307  Biotic Disturbances</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生物干擾學</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59"/>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320  Abiotic Disturbances: Fire and Climate</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非生物干擾：火與氣候</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45"/>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339  Forest Level Measurement and Productivity</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林地測量和生產力</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32"/>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386  Aquatic Ecosystems and Fish in Forested Watersheds</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森林流域水生生態系統與魚類</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32"/>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395  Forest Wildlife Ecology and Management</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野生動物學</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32"/>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WOOD 461  Globalization &amp; Sustainability</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全球化和可持續發展</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00"/>
          <w:jc w:val="center"/>
        </w:trPr>
        <w:tc>
          <w:tcPr>
            <w:tcW w:w="6379" w:type="dxa"/>
            <w:shd w:val="clear" w:color="auto" w:fill="FFFFFF"/>
            <w:vAlign w:val="center"/>
          </w:tcPr>
          <w:p w:rsidR="00FF08DC" w:rsidRPr="009C578D" w:rsidRDefault="00FF08DC" w:rsidP="00FF08DC">
            <w:pPr>
              <w:overflowPunct w:val="0"/>
              <w:autoSpaceDE w:val="0"/>
              <w:autoSpaceDN w:val="0"/>
              <w:adjustRightInd w:val="0"/>
              <w:textAlignment w:val="baseline"/>
              <w:rPr>
                <w:rFonts w:eastAsia="標楷體"/>
                <w:color w:val="FF0000"/>
                <w:lang w:val="en-GB"/>
              </w:rPr>
            </w:pPr>
            <w:r w:rsidRPr="009C578D">
              <w:rPr>
                <w:rFonts w:eastAsia="標楷體" w:hint="eastAsia"/>
                <w:color w:val="FF0000"/>
                <w:lang w:val="en-GB"/>
              </w:rPr>
              <w:t>FOPR</w:t>
            </w:r>
            <w:r w:rsidRPr="009C578D">
              <w:rPr>
                <w:rFonts w:eastAsia="標楷體"/>
                <w:color w:val="FF0000"/>
                <w:lang w:val="en-GB"/>
              </w:rPr>
              <w:t xml:space="preserve"> </w:t>
            </w:r>
            <w:r w:rsidRPr="009C578D">
              <w:rPr>
                <w:rFonts w:eastAsia="標楷體" w:hint="eastAsia"/>
                <w:color w:val="FF0000"/>
                <w:lang w:val="en-GB"/>
              </w:rPr>
              <w:t>362</w:t>
            </w:r>
            <w:r w:rsidRPr="009C578D">
              <w:rPr>
                <w:rFonts w:eastAsia="標楷體"/>
                <w:color w:val="FF0000"/>
                <w:lang w:val="en-GB"/>
              </w:rPr>
              <w:t xml:space="preserve"> Forest Harvesting Systems</w:t>
            </w:r>
          </w:p>
          <w:p w:rsidR="004751A3" w:rsidRPr="00942C06" w:rsidRDefault="00FF08DC" w:rsidP="00FF08DC">
            <w:pPr>
              <w:overflowPunct w:val="0"/>
              <w:autoSpaceDE w:val="0"/>
              <w:autoSpaceDN w:val="0"/>
              <w:adjustRightInd w:val="0"/>
              <w:textAlignment w:val="baseline"/>
              <w:rPr>
                <w:rFonts w:eastAsia="標楷體"/>
                <w:color w:val="000000"/>
                <w:lang w:val="en-GB" w:eastAsia="zh-CN"/>
              </w:rPr>
            </w:pPr>
            <w:r w:rsidRPr="009C578D">
              <w:rPr>
                <w:rFonts w:eastAsia="標楷體" w:hint="eastAsia"/>
                <w:color w:val="FF0000"/>
                <w:lang w:val="en-GB"/>
              </w:rPr>
              <w:t>森林採伐系統</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0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452  Coastal Field School</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沿海林地實習</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r>
      <w:tr w:rsidR="004751A3" w:rsidRPr="00942C06" w:rsidTr="00321C0C">
        <w:trPr>
          <w:trHeight w:val="60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415  Sustainable Forest Policy</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森林可持續政策</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0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424  Sustainable Forest Management</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可持續森林管理</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10</w:t>
            </w:r>
          </w:p>
        </w:tc>
      </w:tr>
      <w:tr w:rsidR="004751A3" w:rsidRPr="00942C06" w:rsidTr="00321C0C">
        <w:trPr>
          <w:trHeight w:val="60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FRST 497  Graduating Essay or Technical Report</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畢業論文或技術報告</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2</w:t>
            </w:r>
          </w:p>
        </w:tc>
      </w:tr>
      <w:tr w:rsidR="004751A3" w:rsidRPr="00942C06" w:rsidTr="00321C0C">
        <w:trPr>
          <w:trHeight w:val="60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WOOD 465   Wood Industry Business Management</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木業企業管理</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3</w:t>
            </w:r>
          </w:p>
        </w:tc>
      </w:tr>
      <w:tr w:rsidR="004751A3" w:rsidRPr="00942C06" w:rsidTr="00321C0C">
        <w:trPr>
          <w:trHeight w:val="60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lastRenderedPageBreak/>
              <w:t>Specialization-specific electives</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專業選修課</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6</w:t>
            </w:r>
          </w:p>
        </w:tc>
      </w:tr>
      <w:tr w:rsidR="004751A3" w:rsidRPr="00942C06" w:rsidTr="00321C0C">
        <w:trPr>
          <w:trHeight w:val="690"/>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Electives</w:t>
            </w:r>
          </w:p>
          <w:p w:rsidR="004751A3" w:rsidRPr="00942C06" w:rsidRDefault="004751A3" w:rsidP="00321C0C">
            <w:pPr>
              <w:overflowPunct w:val="0"/>
              <w:autoSpaceDE w:val="0"/>
              <w:autoSpaceDN w:val="0"/>
              <w:adjustRightInd w:val="0"/>
              <w:textAlignment w:val="baseline"/>
              <w:rPr>
                <w:rFonts w:eastAsia="標楷體"/>
                <w:color w:val="000000"/>
                <w:lang w:val="en-GB" w:eastAsia="zh-CN"/>
              </w:rPr>
            </w:pPr>
            <w:r w:rsidRPr="00942C06">
              <w:rPr>
                <w:rFonts w:eastAsia="標楷體"/>
                <w:color w:val="000000"/>
                <w:lang w:val="en-GB" w:eastAsia="zh-CN"/>
              </w:rPr>
              <w:t>選修課</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color w:val="000000"/>
                <w:lang w:val="en-GB" w:eastAsia="zh-CN"/>
              </w:rPr>
            </w:pPr>
            <w:r w:rsidRPr="00942C06">
              <w:rPr>
                <w:rFonts w:eastAsia="標楷體"/>
                <w:color w:val="000000"/>
                <w:lang w:val="en-GB" w:eastAsia="zh-CN"/>
              </w:rPr>
              <w:t>6</w:t>
            </w:r>
          </w:p>
        </w:tc>
      </w:tr>
      <w:tr w:rsidR="004751A3" w:rsidRPr="00942C06" w:rsidTr="00321C0C">
        <w:trPr>
          <w:trHeight w:val="569"/>
          <w:jc w:val="center"/>
        </w:trPr>
        <w:tc>
          <w:tcPr>
            <w:tcW w:w="6379" w:type="dxa"/>
            <w:shd w:val="clear" w:color="auto" w:fill="FFFFFF"/>
            <w:vAlign w:val="center"/>
          </w:tcPr>
          <w:p w:rsidR="004751A3" w:rsidRPr="00942C06" w:rsidRDefault="004751A3" w:rsidP="00321C0C">
            <w:pPr>
              <w:overflowPunct w:val="0"/>
              <w:autoSpaceDE w:val="0"/>
              <w:autoSpaceDN w:val="0"/>
              <w:adjustRightInd w:val="0"/>
              <w:textAlignment w:val="baseline"/>
              <w:rPr>
                <w:rFonts w:eastAsia="標楷體"/>
                <w:b/>
                <w:color w:val="000000"/>
                <w:lang w:val="en-GB" w:eastAsia="zh-CN"/>
              </w:rPr>
            </w:pPr>
            <w:r w:rsidRPr="00942C06">
              <w:rPr>
                <w:rFonts w:eastAsia="標楷體"/>
                <w:b/>
                <w:color w:val="000000"/>
                <w:lang w:val="en-GB" w:eastAsia="zh-CN"/>
              </w:rPr>
              <w:t>Total credits</w:t>
            </w:r>
            <w:r w:rsidRPr="001C53DB">
              <w:rPr>
                <w:rFonts w:eastAsia="標楷體"/>
                <w:b/>
                <w:color w:val="FF0000"/>
                <w:shd w:val="clear" w:color="auto" w:fill="FFFFFF"/>
              </w:rPr>
              <w:t>總學</w:t>
            </w:r>
            <w:r w:rsidRPr="001C53DB">
              <w:rPr>
                <w:rFonts w:eastAsia="標楷體"/>
                <w:b/>
                <w:color w:val="FF0000"/>
                <w:shd w:val="clear" w:color="auto" w:fill="FFFFFF"/>
                <w:lang w:eastAsia="zh-CN"/>
              </w:rPr>
              <w:t>分</w:t>
            </w:r>
          </w:p>
        </w:tc>
        <w:tc>
          <w:tcPr>
            <w:tcW w:w="2976" w:type="dxa"/>
            <w:shd w:val="clear" w:color="auto" w:fill="FFFFFF"/>
            <w:vAlign w:val="center"/>
          </w:tcPr>
          <w:p w:rsidR="004751A3" w:rsidRPr="00942C06" w:rsidRDefault="004751A3" w:rsidP="00321C0C">
            <w:pPr>
              <w:overflowPunct w:val="0"/>
              <w:autoSpaceDE w:val="0"/>
              <w:autoSpaceDN w:val="0"/>
              <w:adjustRightInd w:val="0"/>
              <w:jc w:val="center"/>
              <w:textAlignment w:val="baseline"/>
              <w:rPr>
                <w:rFonts w:eastAsia="標楷體"/>
                <w:b/>
                <w:color w:val="000000"/>
                <w:lang w:val="en-GB" w:eastAsia="zh-CN"/>
              </w:rPr>
            </w:pPr>
            <w:r w:rsidRPr="00942C06">
              <w:rPr>
                <w:rFonts w:eastAsia="標楷體"/>
                <w:b/>
                <w:color w:val="000000"/>
                <w:lang w:val="en-GB" w:eastAsia="zh-CN"/>
              </w:rPr>
              <w:t>64</w:t>
            </w:r>
          </w:p>
        </w:tc>
      </w:tr>
    </w:tbl>
    <w:p w:rsidR="004751A3" w:rsidRPr="00942C06" w:rsidRDefault="004751A3" w:rsidP="004751A3">
      <w:pPr>
        <w:overflowPunct w:val="0"/>
        <w:autoSpaceDE w:val="0"/>
        <w:autoSpaceDN w:val="0"/>
        <w:adjustRightInd w:val="0"/>
        <w:ind w:leftChars="-118" w:left="-283"/>
        <w:jc w:val="both"/>
        <w:textAlignment w:val="baseline"/>
        <w:rPr>
          <w:rFonts w:eastAsia="標楷體"/>
          <w:color w:val="000000"/>
          <w:lang w:val="en-GB"/>
        </w:rPr>
      </w:pPr>
      <w:r w:rsidRPr="00942C06">
        <w:rPr>
          <w:rFonts w:eastAsia="標楷體"/>
          <w:color w:val="000000"/>
          <w:shd w:val="clear" w:color="auto" w:fill="FFFFFF"/>
        </w:rPr>
        <w:t>注意：課程</w:t>
      </w:r>
      <w:r w:rsidRPr="001C53DB">
        <w:rPr>
          <w:rFonts w:eastAsia="標楷體"/>
        </w:rPr>
        <w:t>連接</w:t>
      </w:r>
      <w:r w:rsidRPr="00942C06">
        <w:rPr>
          <w:rFonts w:eastAsia="標楷體"/>
          <w:color w:val="000000"/>
          <w:shd w:val="clear" w:color="auto" w:fill="FFFFFF"/>
        </w:rPr>
        <w:t>將定期審查</w:t>
      </w:r>
    </w:p>
    <w:p w:rsidR="004751A3" w:rsidRPr="00942C06" w:rsidRDefault="004751A3" w:rsidP="004751A3">
      <w:pPr>
        <w:overflowPunct w:val="0"/>
        <w:autoSpaceDE w:val="0"/>
        <w:autoSpaceDN w:val="0"/>
        <w:adjustRightInd w:val="0"/>
        <w:ind w:leftChars="-118" w:left="-283"/>
        <w:jc w:val="both"/>
        <w:textAlignment w:val="baseline"/>
        <w:rPr>
          <w:rFonts w:eastAsia="標楷體"/>
          <w:b/>
          <w:i/>
          <w:color w:val="000000"/>
          <w:lang w:val="en-GB"/>
        </w:rPr>
      </w:pPr>
      <w:r w:rsidRPr="00942C06">
        <w:rPr>
          <w:rFonts w:eastAsia="標楷體"/>
          <w:b/>
          <w:i/>
          <w:color w:val="000000"/>
          <w:lang w:val="en-GB" w:eastAsia="zh-CN"/>
        </w:rPr>
        <w:br/>
        <w:t>Program Directors</w:t>
      </w:r>
    </w:p>
    <w:p w:rsidR="004751A3" w:rsidRPr="00942C06" w:rsidRDefault="004751A3" w:rsidP="004751A3">
      <w:pPr>
        <w:tabs>
          <w:tab w:val="left" w:leader="dot" w:pos="3985"/>
          <w:tab w:val="left" w:pos="6521"/>
        </w:tabs>
        <w:overflowPunct w:val="0"/>
        <w:autoSpaceDE w:val="0"/>
        <w:autoSpaceDN w:val="0"/>
        <w:adjustRightInd w:val="0"/>
        <w:ind w:leftChars="-118" w:left="-283"/>
        <w:textAlignment w:val="baseline"/>
        <w:rPr>
          <w:rFonts w:eastAsia="標楷體"/>
          <w:color w:val="000000"/>
          <w:lang w:val="en-GB" w:eastAsia="zh-CN"/>
        </w:rPr>
      </w:pPr>
    </w:p>
    <w:p w:rsidR="004751A3" w:rsidRPr="00942C06" w:rsidRDefault="004751A3" w:rsidP="004751A3">
      <w:pPr>
        <w:tabs>
          <w:tab w:val="left" w:leader="dot" w:pos="3985"/>
          <w:tab w:val="left" w:pos="6521"/>
          <w:tab w:val="left" w:leader="dot" w:pos="9639"/>
        </w:tabs>
        <w:overflowPunct w:val="0"/>
        <w:autoSpaceDE w:val="0"/>
        <w:autoSpaceDN w:val="0"/>
        <w:adjustRightInd w:val="0"/>
        <w:ind w:leftChars="-118" w:left="-283"/>
        <w:textAlignment w:val="baseline"/>
        <w:rPr>
          <w:rFonts w:eastAsia="標楷體"/>
          <w:color w:val="000000"/>
          <w:lang w:val="en-GB" w:eastAsia="zh-CN"/>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69215</wp:posOffset>
                </wp:positionH>
                <wp:positionV relativeFrom="paragraph">
                  <wp:posOffset>-1271</wp:posOffset>
                </wp:positionV>
                <wp:extent cx="54864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635344" id="直線接點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5.45pt,-.1pt" to="43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">
                <o:lock v:ext="edit" shapetype="f"/>
              </v:line>
            </w:pict>
          </mc:Fallback>
        </mc:AlternateContent>
      </w:r>
      <w:r w:rsidRPr="00942C06">
        <w:rPr>
          <w:rFonts w:eastAsia="標楷體"/>
          <w:color w:val="000000"/>
          <w:lang w:val="en-GB" w:eastAsia="zh-CN"/>
        </w:rPr>
        <w:t xml:space="preserve">  UBC</w:t>
      </w:r>
      <w:r w:rsidRPr="00EE21B1">
        <w:rPr>
          <w:rFonts w:eastAsia="標楷體" w:hint="eastAsia"/>
          <w:color w:val="0000FF"/>
          <w:lang w:val="en-GB"/>
        </w:rPr>
        <w:t>：</w:t>
      </w:r>
      <w:r w:rsidRPr="00942C06">
        <w:rPr>
          <w:rFonts w:eastAsia="標楷體"/>
          <w:color w:val="000000"/>
          <w:lang w:val="en-GB" w:eastAsia="zh-CN"/>
        </w:rPr>
        <w:t>Dr. Kevin Lyons                       Date</w:t>
      </w:r>
    </w:p>
    <w:p w:rsidR="004751A3" w:rsidRPr="00942C06" w:rsidRDefault="004751A3" w:rsidP="004751A3">
      <w:pPr>
        <w:tabs>
          <w:tab w:val="left" w:leader="dot" w:pos="3985"/>
          <w:tab w:val="left" w:pos="6521"/>
          <w:tab w:val="left" w:leader="dot" w:pos="9639"/>
        </w:tabs>
        <w:overflowPunct w:val="0"/>
        <w:autoSpaceDE w:val="0"/>
        <w:autoSpaceDN w:val="0"/>
        <w:adjustRightInd w:val="0"/>
        <w:ind w:leftChars="-118" w:left="-283"/>
        <w:textAlignment w:val="baseline"/>
        <w:rPr>
          <w:rFonts w:eastAsia="標楷體"/>
          <w:color w:val="000000"/>
          <w:lang w:val="en-GB"/>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58420</wp:posOffset>
                </wp:positionH>
                <wp:positionV relativeFrom="paragraph">
                  <wp:posOffset>205739</wp:posOffset>
                </wp:positionV>
                <wp:extent cx="5497195" cy="0"/>
                <wp:effectExtent l="0" t="0" r="27305"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7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C66550" id="直線接點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pt,16.2pt" to="437.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">
                <o:lock v:ext="edit" shapetype="f"/>
              </v:line>
            </w:pict>
          </mc:Fallback>
        </mc:AlternateContent>
      </w:r>
    </w:p>
    <w:p w:rsidR="004751A3" w:rsidRPr="00942C06" w:rsidRDefault="004751A3" w:rsidP="004751A3">
      <w:pPr>
        <w:rPr>
          <w:rFonts w:eastAsia="標楷體"/>
          <w:color w:val="000000"/>
        </w:rPr>
      </w:pPr>
      <w:r w:rsidRPr="00942C06">
        <w:rPr>
          <w:rFonts w:eastAsia="標楷體"/>
          <w:color w:val="000000"/>
          <w:lang w:val="en-GB" w:eastAsia="zh-CN"/>
        </w:rPr>
        <w:t>NIU</w:t>
      </w:r>
      <w:r w:rsidRPr="00EE21B1">
        <w:rPr>
          <w:rFonts w:eastAsia="標楷體" w:hint="eastAsia"/>
          <w:color w:val="0000FF"/>
          <w:lang w:val="en-GB"/>
        </w:rPr>
        <w:t>：</w:t>
      </w:r>
      <w:r w:rsidRPr="00942C06">
        <w:rPr>
          <w:rFonts w:eastAsia="標楷體" w:hint="eastAsia"/>
          <w:color w:val="000000"/>
          <w:lang w:val="en-GB"/>
        </w:rPr>
        <w:t>Dr. Tze-Ying Chen</w:t>
      </w:r>
      <w:r>
        <w:rPr>
          <w:rFonts w:eastAsia="標楷體" w:hint="eastAsia"/>
          <w:color w:val="0000FF"/>
          <w:lang w:val="en-GB"/>
        </w:rPr>
        <w:t xml:space="preserve"> </w:t>
      </w:r>
      <w:r w:rsidRPr="00942C06">
        <w:rPr>
          <w:rFonts w:eastAsia="標楷體"/>
          <w:color w:val="000000"/>
          <w:lang w:val="en-GB" w:eastAsia="zh-CN"/>
        </w:rPr>
        <w:t xml:space="preserve">                    Date</w:t>
      </w:r>
    </w:p>
    <w:p w:rsidR="005315A8" w:rsidRDefault="005315A8">
      <w:pPr>
        <w:widowControl/>
      </w:pPr>
      <w:r>
        <w:br w:type="page"/>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60"/>
        <w:gridCol w:w="849"/>
        <w:gridCol w:w="141"/>
        <w:gridCol w:w="709"/>
        <w:gridCol w:w="1130"/>
        <w:gridCol w:w="1131"/>
      </w:tblGrid>
      <w:tr w:rsidR="005315A8" w:rsidRPr="00957141" w:rsidTr="00321C0C">
        <w:trPr>
          <w:trHeight w:val="624"/>
          <w:jc w:val="center"/>
        </w:trPr>
        <w:tc>
          <w:tcPr>
            <w:tcW w:w="9648" w:type="dxa"/>
            <w:gridSpan w:val="7"/>
            <w:tcBorders>
              <w:top w:val="nil"/>
              <w:left w:val="nil"/>
              <w:bottom w:val="nil"/>
              <w:right w:val="nil"/>
            </w:tcBorders>
          </w:tcPr>
          <w:p w:rsidR="005315A8" w:rsidRPr="00024B77" w:rsidRDefault="005315A8" w:rsidP="00321C0C">
            <w:pPr>
              <w:jc w:val="center"/>
              <w:rPr>
                <w:rFonts w:eastAsia="標楷體"/>
                <w:b/>
                <w:color w:val="000000"/>
                <w:kern w:val="0"/>
                <w:sz w:val="32"/>
                <w:szCs w:val="32"/>
              </w:rPr>
            </w:pPr>
            <w:r w:rsidRPr="00024B77">
              <w:rPr>
                <w:rFonts w:eastAsia="標楷體"/>
                <w:b/>
                <w:color w:val="000000"/>
                <w:kern w:val="0"/>
                <w:sz w:val="32"/>
                <w:szCs w:val="32"/>
              </w:rPr>
              <w:lastRenderedPageBreak/>
              <w:t>國立宜蘭大學與英屬哥倫比亞大學對雙聯學制</w:t>
            </w:r>
          </w:p>
          <w:p w:rsidR="005315A8" w:rsidRPr="00957141" w:rsidRDefault="005315A8" w:rsidP="00321C0C">
            <w:pPr>
              <w:jc w:val="center"/>
              <w:rPr>
                <w:rFonts w:eastAsia="標楷體"/>
              </w:rPr>
            </w:pPr>
            <w:r w:rsidRPr="00024B77">
              <w:rPr>
                <w:rFonts w:eastAsia="標楷體"/>
                <w:b/>
                <w:color w:val="000000"/>
                <w:kern w:val="0"/>
                <w:sz w:val="32"/>
                <w:szCs w:val="32"/>
              </w:rPr>
              <w:t>森林學學士學位修習</w:t>
            </w:r>
            <w:r>
              <w:rPr>
                <w:rFonts w:eastAsia="標楷體" w:hint="eastAsia"/>
                <w:b/>
                <w:color w:val="000000"/>
                <w:kern w:val="0"/>
                <w:sz w:val="32"/>
                <w:szCs w:val="32"/>
              </w:rPr>
              <w:t>意願</w:t>
            </w:r>
            <w:r w:rsidRPr="00024B77">
              <w:rPr>
                <w:rFonts w:eastAsia="標楷體"/>
                <w:b/>
                <w:bCs/>
                <w:sz w:val="32"/>
                <w:szCs w:val="32"/>
              </w:rPr>
              <w:t>申請表</w:t>
            </w:r>
          </w:p>
        </w:tc>
      </w:tr>
      <w:tr w:rsidR="005315A8" w:rsidRPr="00957141" w:rsidTr="00321C0C">
        <w:trPr>
          <w:trHeight w:val="624"/>
          <w:jc w:val="center"/>
        </w:trPr>
        <w:tc>
          <w:tcPr>
            <w:tcW w:w="9648" w:type="dxa"/>
            <w:gridSpan w:val="7"/>
            <w:tcBorders>
              <w:top w:val="nil"/>
              <w:left w:val="nil"/>
              <w:right w:val="nil"/>
            </w:tcBorders>
            <w:vAlign w:val="center"/>
          </w:tcPr>
          <w:p w:rsidR="005315A8" w:rsidRDefault="005315A8" w:rsidP="00321C0C">
            <w:pPr>
              <w:snapToGrid w:val="0"/>
              <w:jc w:val="both"/>
              <w:rPr>
                <w:rFonts w:eastAsia="標楷體"/>
                <w:bCs/>
              </w:rPr>
            </w:pPr>
            <w:r w:rsidRPr="00957141">
              <w:rPr>
                <w:rFonts w:eastAsia="標楷體"/>
                <w:bCs/>
              </w:rPr>
              <w:t>編號：</w:t>
            </w:r>
          </w:p>
          <w:p w:rsidR="005315A8" w:rsidRPr="00957141" w:rsidRDefault="005315A8" w:rsidP="00321C0C">
            <w:pPr>
              <w:snapToGrid w:val="0"/>
              <w:jc w:val="both"/>
              <w:rPr>
                <w:rFonts w:eastAsia="標楷體"/>
                <w:sz w:val="28"/>
                <w:szCs w:val="28"/>
              </w:rPr>
            </w:pPr>
            <w:r w:rsidRPr="00957141">
              <w:rPr>
                <w:rFonts w:eastAsia="標楷體"/>
                <w:b/>
                <w:bCs/>
                <w:sz w:val="28"/>
                <w:szCs w:val="28"/>
              </w:rPr>
              <w:t>申請日期：</w:t>
            </w:r>
            <w:r w:rsidRPr="00957141">
              <w:rPr>
                <w:rFonts w:eastAsia="標楷體"/>
                <w:sz w:val="28"/>
                <w:szCs w:val="28"/>
              </w:rPr>
              <w:t>年月日</w:t>
            </w:r>
          </w:p>
        </w:tc>
      </w:tr>
      <w:tr w:rsidR="005315A8" w:rsidRPr="00957141" w:rsidTr="00321C0C">
        <w:trPr>
          <w:trHeight w:val="624"/>
          <w:jc w:val="center"/>
        </w:trPr>
        <w:tc>
          <w:tcPr>
            <w:tcW w:w="9648" w:type="dxa"/>
            <w:gridSpan w:val="7"/>
            <w:vAlign w:val="center"/>
          </w:tcPr>
          <w:p w:rsidR="005315A8" w:rsidRPr="00957141" w:rsidRDefault="005315A8" w:rsidP="00321C0C">
            <w:pPr>
              <w:snapToGrid w:val="0"/>
              <w:jc w:val="center"/>
              <w:rPr>
                <w:rFonts w:eastAsia="標楷體"/>
                <w:b/>
                <w:bCs/>
                <w:sz w:val="28"/>
                <w:szCs w:val="28"/>
              </w:rPr>
            </w:pPr>
            <w:r w:rsidRPr="00957141">
              <w:rPr>
                <w:rFonts w:eastAsia="標楷體"/>
                <w:b/>
                <w:bCs/>
                <w:sz w:val="28"/>
                <w:szCs w:val="28"/>
              </w:rPr>
              <w:t>申請者基本資料</w:t>
            </w:r>
            <w:r w:rsidRPr="00957141">
              <w:rPr>
                <w:rFonts w:eastAsia="標楷體"/>
                <w:sz w:val="20"/>
                <w:szCs w:val="28"/>
              </w:rPr>
              <w:t>(</w:t>
            </w:r>
            <w:r w:rsidRPr="00957141">
              <w:rPr>
                <w:rFonts w:eastAsia="標楷體"/>
                <w:sz w:val="20"/>
                <w:szCs w:val="28"/>
              </w:rPr>
              <w:t>申請者填寫</w:t>
            </w:r>
            <w:r w:rsidRPr="00957141">
              <w:rPr>
                <w:rFonts w:eastAsia="標楷體"/>
                <w:sz w:val="20"/>
                <w:szCs w:val="28"/>
              </w:rPr>
              <w:t>)</w:t>
            </w:r>
          </w:p>
        </w:tc>
      </w:tr>
      <w:tr w:rsidR="005315A8" w:rsidRPr="00957141" w:rsidTr="00321C0C">
        <w:trPr>
          <w:trHeight w:val="624"/>
          <w:jc w:val="center"/>
        </w:trPr>
        <w:tc>
          <w:tcPr>
            <w:tcW w:w="2628" w:type="dxa"/>
            <w:vAlign w:val="center"/>
          </w:tcPr>
          <w:p w:rsidR="005315A8" w:rsidRPr="00957141" w:rsidRDefault="005315A8" w:rsidP="00321C0C">
            <w:pPr>
              <w:snapToGrid w:val="0"/>
              <w:jc w:val="center"/>
              <w:rPr>
                <w:rFonts w:eastAsia="標楷體"/>
                <w:sz w:val="28"/>
                <w:szCs w:val="28"/>
              </w:rPr>
            </w:pPr>
            <w:r w:rsidRPr="00957141">
              <w:rPr>
                <w:rFonts w:eastAsia="標楷體"/>
                <w:sz w:val="28"/>
                <w:szCs w:val="28"/>
              </w:rPr>
              <w:t>姓名</w:t>
            </w:r>
          </w:p>
        </w:tc>
        <w:tc>
          <w:tcPr>
            <w:tcW w:w="7020" w:type="dxa"/>
            <w:gridSpan w:val="6"/>
            <w:vAlign w:val="center"/>
          </w:tcPr>
          <w:p w:rsidR="005315A8" w:rsidRPr="00957141" w:rsidRDefault="005315A8" w:rsidP="00321C0C">
            <w:pPr>
              <w:snapToGrid w:val="0"/>
              <w:jc w:val="both"/>
              <w:rPr>
                <w:rFonts w:eastAsia="標楷體"/>
                <w:sz w:val="28"/>
                <w:szCs w:val="28"/>
              </w:rPr>
            </w:pPr>
          </w:p>
        </w:tc>
      </w:tr>
      <w:tr w:rsidR="005315A8" w:rsidRPr="00957141" w:rsidTr="00321C0C">
        <w:trPr>
          <w:trHeight w:val="624"/>
          <w:jc w:val="center"/>
        </w:trPr>
        <w:tc>
          <w:tcPr>
            <w:tcW w:w="2628" w:type="dxa"/>
            <w:vAlign w:val="center"/>
          </w:tcPr>
          <w:p w:rsidR="005315A8" w:rsidRPr="00957141" w:rsidRDefault="005315A8" w:rsidP="00321C0C">
            <w:pPr>
              <w:snapToGrid w:val="0"/>
              <w:jc w:val="center"/>
              <w:rPr>
                <w:rFonts w:eastAsia="標楷體"/>
                <w:sz w:val="28"/>
                <w:szCs w:val="28"/>
              </w:rPr>
            </w:pPr>
            <w:r w:rsidRPr="00957141">
              <w:rPr>
                <w:rFonts w:eastAsia="標楷體"/>
                <w:sz w:val="28"/>
                <w:szCs w:val="28"/>
              </w:rPr>
              <w:t>學號</w:t>
            </w:r>
          </w:p>
        </w:tc>
        <w:tc>
          <w:tcPr>
            <w:tcW w:w="7020" w:type="dxa"/>
            <w:gridSpan w:val="6"/>
            <w:vAlign w:val="center"/>
          </w:tcPr>
          <w:p w:rsidR="005315A8" w:rsidRPr="00957141" w:rsidRDefault="005315A8" w:rsidP="00321C0C">
            <w:pPr>
              <w:snapToGrid w:val="0"/>
              <w:jc w:val="both"/>
              <w:rPr>
                <w:rFonts w:eastAsia="標楷體"/>
                <w:sz w:val="28"/>
                <w:szCs w:val="28"/>
              </w:rPr>
            </w:pPr>
          </w:p>
        </w:tc>
      </w:tr>
      <w:tr w:rsidR="005315A8" w:rsidRPr="003F1C1C" w:rsidTr="00321C0C">
        <w:trPr>
          <w:trHeight w:val="624"/>
          <w:jc w:val="center"/>
        </w:trPr>
        <w:tc>
          <w:tcPr>
            <w:tcW w:w="2628" w:type="dxa"/>
            <w:vAlign w:val="center"/>
          </w:tcPr>
          <w:p w:rsidR="005315A8" w:rsidRPr="003F1C1C" w:rsidRDefault="005315A8" w:rsidP="00321C0C">
            <w:pPr>
              <w:snapToGrid w:val="0"/>
              <w:jc w:val="center"/>
              <w:rPr>
                <w:rFonts w:eastAsia="標楷體"/>
                <w:sz w:val="28"/>
                <w:szCs w:val="28"/>
              </w:rPr>
            </w:pPr>
            <w:r w:rsidRPr="003F1C1C">
              <w:rPr>
                <w:rFonts w:eastAsia="標楷體"/>
                <w:sz w:val="28"/>
                <w:szCs w:val="28"/>
              </w:rPr>
              <w:t>系所</w:t>
            </w:r>
          </w:p>
        </w:tc>
        <w:tc>
          <w:tcPr>
            <w:tcW w:w="3060" w:type="dxa"/>
            <w:vAlign w:val="center"/>
          </w:tcPr>
          <w:p w:rsidR="005315A8" w:rsidRPr="003F1C1C" w:rsidRDefault="005315A8" w:rsidP="00321C0C">
            <w:pPr>
              <w:snapToGrid w:val="0"/>
              <w:jc w:val="both"/>
              <w:rPr>
                <w:rFonts w:eastAsia="標楷體"/>
                <w:sz w:val="28"/>
                <w:szCs w:val="28"/>
              </w:rPr>
            </w:pPr>
          </w:p>
        </w:tc>
        <w:tc>
          <w:tcPr>
            <w:tcW w:w="849" w:type="dxa"/>
            <w:vAlign w:val="center"/>
          </w:tcPr>
          <w:p w:rsidR="005315A8" w:rsidRPr="003F1C1C" w:rsidRDefault="005315A8" w:rsidP="00321C0C">
            <w:pPr>
              <w:snapToGrid w:val="0"/>
              <w:jc w:val="center"/>
              <w:rPr>
                <w:rFonts w:eastAsia="標楷體"/>
                <w:sz w:val="28"/>
                <w:szCs w:val="28"/>
              </w:rPr>
            </w:pPr>
            <w:r w:rsidRPr="003F1C1C">
              <w:rPr>
                <w:rFonts w:eastAsia="標楷體"/>
                <w:sz w:val="28"/>
                <w:szCs w:val="28"/>
              </w:rPr>
              <w:t>年級</w:t>
            </w:r>
          </w:p>
        </w:tc>
        <w:tc>
          <w:tcPr>
            <w:tcW w:w="850" w:type="dxa"/>
            <w:gridSpan w:val="2"/>
            <w:vAlign w:val="center"/>
          </w:tcPr>
          <w:p w:rsidR="005315A8" w:rsidRPr="003F1C1C" w:rsidRDefault="005315A8" w:rsidP="00321C0C">
            <w:pPr>
              <w:snapToGrid w:val="0"/>
              <w:jc w:val="center"/>
              <w:rPr>
                <w:rFonts w:eastAsia="標楷體"/>
                <w:sz w:val="28"/>
                <w:szCs w:val="28"/>
              </w:rPr>
            </w:pPr>
          </w:p>
        </w:tc>
        <w:tc>
          <w:tcPr>
            <w:tcW w:w="1130" w:type="dxa"/>
            <w:vAlign w:val="center"/>
          </w:tcPr>
          <w:p w:rsidR="005315A8" w:rsidRPr="003F1C1C" w:rsidRDefault="005315A8" w:rsidP="00321C0C">
            <w:pPr>
              <w:snapToGrid w:val="0"/>
              <w:jc w:val="center"/>
              <w:rPr>
                <w:rFonts w:eastAsia="標楷體"/>
                <w:sz w:val="28"/>
                <w:szCs w:val="28"/>
              </w:rPr>
            </w:pPr>
            <w:r w:rsidRPr="003F1C1C">
              <w:rPr>
                <w:rFonts w:eastAsia="標楷體" w:hint="eastAsia"/>
                <w:sz w:val="28"/>
                <w:szCs w:val="28"/>
              </w:rPr>
              <w:t>班別</w:t>
            </w:r>
          </w:p>
        </w:tc>
        <w:tc>
          <w:tcPr>
            <w:tcW w:w="1131" w:type="dxa"/>
            <w:vAlign w:val="center"/>
          </w:tcPr>
          <w:p w:rsidR="005315A8" w:rsidRPr="003F1C1C" w:rsidRDefault="005315A8" w:rsidP="00321C0C">
            <w:pPr>
              <w:snapToGrid w:val="0"/>
              <w:jc w:val="center"/>
              <w:rPr>
                <w:rFonts w:eastAsia="標楷體"/>
                <w:sz w:val="28"/>
                <w:szCs w:val="28"/>
              </w:rPr>
            </w:pPr>
          </w:p>
        </w:tc>
      </w:tr>
      <w:tr w:rsidR="005315A8" w:rsidRPr="003F1C1C" w:rsidTr="00321C0C">
        <w:trPr>
          <w:trHeight w:val="624"/>
          <w:jc w:val="center"/>
        </w:trPr>
        <w:tc>
          <w:tcPr>
            <w:tcW w:w="2628" w:type="dxa"/>
            <w:vAlign w:val="center"/>
          </w:tcPr>
          <w:p w:rsidR="005315A8" w:rsidRPr="003F1C1C" w:rsidRDefault="005315A8" w:rsidP="00321C0C">
            <w:pPr>
              <w:snapToGrid w:val="0"/>
              <w:jc w:val="center"/>
              <w:rPr>
                <w:rFonts w:eastAsia="標楷體"/>
                <w:sz w:val="28"/>
                <w:szCs w:val="28"/>
              </w:rPr>
            </w:pPr>
            <w:r w:rsidRPr="003F1C1C">
              <w:rPr>
                <w:rFonts w:eastAsia="標楷體"/>
                <w:sz w:val="28"/>
                <w:szCs w:val="28"/>
              </w:rPr>
              <w:t>E-mail</w:t>
            </w:r>
          </w:p>
        </w:tc>
        <w:tc>
          <w:tcPr>
            <w:tcW w:w="7020" w:type="dxa"/>
            <w:gridSpan w:val="6"/>
            <w:vAlign w:val="center"/>
          </w:tcPr>
          <w:p w:rsidR="005315A8" w:rsidRPr="003F1C1C" w:rsidRDefault="005315A8" w:rsidP="00321C0C">
            <w:pPr>
              <w:snapToGrid w:val="0"/>
              <w:jc w:val="both"/>
              <w:rPr>
                <w:rFonts w:eastAsia="標楷體"/>
                <w:sz w:val="28"/>
                <w:szCs w:val="28"/>
              </w:rPr>
            </w:pPr>
          </w:p>
        </w:tc>
      </w:tr>
      <w:tr w:rsidR="005315A8" w:rsidRPr="003F1C1C" w:rsidTr="00321C0C">
        <w:trPr>
          <w:trHeight w:val="624"/>
          <w:jc w:val="center"/>
        </w:trPr>
        <w:tc>
          <w:tcPr>
            <w:tcW w:w="2628" w:type="dxa"/>
            <w:vAlign w:val="center"/>
          </w:tcPr>
          <w:p w:rsidR="005315A8" w:rsidRPr="003F1C1C" w:rsidRDefault="005315A8" w:rsidP="00321C0C">
            <w:pPr>
              <w:snapToGrid w:val="0"/>
              <w:jc w:val="center"/>
              <w:rPr>
                <w:rFonts w:eastAsia="標楷體"/>
                <w:sz w:val="28"/>
                <w:szCs w:val="28"/>
              </w:rPr>
            </w:pPr>
            <w:r w:rsidRPr="003F1C1C">
              <w:rPr>
                <w:rFonts w:eastAsia="標楷體"/>
                <w:sz w:val="28"/>
                <w:szCs w:val="28"/>
              </w:rPr>
              <w:t>聯絡電話</w:t>
            </w:r>
          </w:p>
        </w:tc>
        <w:tc>
          <w:tcPr>
            <w:tcW w:w="3060" w:type="dxa"/>
            <w:vAlign w:val="center"/>
          </w:tcPr>
          <w:p w:rsidR="005315A8" w:rsidRPr="003F1C1C" w:rsidRDefault="005315A8" w:rsidP="00321C0C">
            <w:pPr>
              <w:snapToGrid w:val="0"/>
              <w:jc w:val="both"/>
              <w:rPr>
                <w:rFonts w:eastAsia="標楷體"/>
                <w:sz w:val="28"/>
                <w:szCs w:val="28"/>
              </w:rPr>
            </w:pPr>
          </w:p>
        </w:tc>
        <w:tc>
          <w:tcPr>
            <w:tcW w:w="990" w:type="dxa"/>
            <w:gridSpan w:val="2"/>
            <w:vAlign w:val="center"/>
          </w:tcPr>
          <w:p w:rsidR="005315A8" w:rsidRPr="003F1C1C" w:rsidRDefault="005315A8" w:rsidP="00321C0C">
            <w:pPr>
              <w:snapToGrid w:val="0"/>
              <w:jc w:val="both"/>
              <w:rPr>
                <w:rFonts w:eastAsia="標楷體"/>
                <w:sz w:val="28"/>
                <w:szCs w:val="28"/>
              </w:rPr>
            </w:pPr>
            <w:r w:rsidRPr="003F1C1C">
              <w:rPr>
                <w:rFonts w:eastAsia="標楷體" w:hint="eastAsia"/>
                <w:sz w:val="28"/>
                <w:szCs w:val="28"/>
              </w:rPr>
              <w:t>手機</w:t>
            </w:r>
          </w:p>
        </w:tc>
        <w:tc>
          <w:tcPr>
            <w:tcW w:w="2970" w:type="dxa"/>
            <w:gridSpan w:val="3"/>
            <w:vAlign w:val="center"/>
          </w:tcPr>
          <w:p w:rsidR="005315A8" w:rsidRPr="003F1C1C" w:rsidRDefault="005315A8" w:rsidP="00321C0C">
            <w:pPr>
              <w:snapToGrid w:val="0"/>
              <w:jc w:val="both"/>
              <w:rPr>
                <w:rFonts w:eastAsia="標楷體"/>
                <w:sz w:val="28"/>
                <w:szCs w:val="28"/>
              </w:rPr>
            </w:pPr>
          </w:p>
        </w:tc>
      </w:tr>
      <w:tr w:rsidR="005315A8" w:rsidRPr="003F1C1C" w:rsidTr="00321C0C">
        <w:trPr>
          <w:trHeight w:val="624"/>
          <w:jc w:val="center"/>
        </w:trPr>
        <w:tc>
          <w:tcPr>
            <w:tcW w:w="2628" w:type="dxa"/>
            <w:vAlign w:val="center"/>
          </w:tcPr>
          <w:p w:rsidR="005315A8" w:rsidRPr="003F1C1C" w:rsidRDefault="005315A8" w:rsidP="00321C0C">
            <w:pPr>
              <w:snapToGrid w:val="0"/>
              <w:jc w:val="center"/>
              <w:rPr>
                <w:rFonts w:eastAsia="標楷體"/>
                <w:sz w:val="28"/>
                <w:szCs w:val="28"/>
              </w:rPr>
            </w:pPr>
            <w:r w:rsidRPr="003F1C1C">
              <w:rPr>
                <w:rFonts w:eastAsia="標楷體"/>
                <w:sz w:val="28"/>
                <w:szCs w:val="28"/>
              </w:rPr>
              <w:t>聯絡地址</w:t>
            </w:r>
          </w:p>
        </w:tc>
        <w:tc>
          <w:tcPr>
            <w:tcW w:w="7020" w:type="dxa"/>
            <w:gridSpan w:val="6"/>
          </w:tcPr>
          <w:p w:rsidR="005315A8" w:rsidRPr="003F1C1C" w:rsidRDefault="005315A8" w:rsidP="00321C0C">
            <w:pPr>
              <w:snapToGrid w:val="0"/>
              <w:jc w:val="both"/>
              <w:rPr>
                <w:rFonts w:eastAsia="標楷體"/>
                <w:sz w:val="28"/>
                <w:szCs w:val="28"/>
              </w:rPr>
            </w:pPr>
            <w:r w:rsidRPr="003F1C1C">
              <w:rPr>
                <w:rFonts w:eastAsia="標楷體"/>
                <w:sz w:val="28"/>
                <w:szCs w:val="28"/>
              </w:rPr>
              <w:sym w:font="Wingdings 2" w:char="F0A3"/>
            </w:r>
            <w:r w:rsidRPr="003F1C1C">
              <w:rPr>
                <w:rFonts w:eastAsia="標楷體"/>
                <w:sz w:val="28"/>
                <w:szCs w:val="28"/>
              </w:rPr>
              <w:sym w:font="Wingdings 2" w:char="F0A3"/>
            </w:r>
            <w:r w:rsidRPr="003F1C1C">
              <w:rPr>
                <w:rFonts w:eastAsia="標楷體"/>
                <w:sz w:val="28"/>
                <w:szCs w:val="28"/>
              </w:rPr>
              <w:sym w:font="Wingdings 2" w:char="F0A3"/>
            </w:r>
            <w:r w:rsidRPr="003F1C1C">
              <w:rPr>
                <w:rFonts w:eastAsia="標楷體"/>
                <w:sz w:val="28"/>
                <w:szCs w:val="28"/>
              </w:rPr>
              <w:t>-</w:t>
            </w:r>
            <w:r w:rsidRPr="003F1C1C">
              <w:rPr>
                <w:rFonts w:eastAsia="標楷體"/>
                <w:sz w:val="28"/>
                <w:szCs w:val="28"/>
              </w:rPr>
              <w:sym w:font="Wingdings 2" w:char="F0A3"/>
            </w:r>
            <w:r w:rsidRPr="003F1C1C">
              <w:rPr>
                <w:rFonts w:eastAsia="標楷體"/>
                <w:sz w:val="28"/>
                <w:szCs w:val="28"/>
              </w:rPr>
              <w:sym w:font="Wingdings 2" w:char="F0A3"/>
            </w:r>
          </w:p>
        </w:tc>
      </w:tr>
    </w:tbl>
    <w:p w:rsidR="005315A8" w:rsidRDefault="005315A8" w:rsidP="005315A8">
      <w:pPr>
        <w:snapToGrid w:val="0"/>
        <w:spacing w:beforeLines="25" w:before="90"/>
        <w:ind w:leftChars="-269" w:left="222" w:hangingChars="310" w:hanging="868"/>
        <w:rPr>
          <w:rFonts w:eastAsia="標楷體"/>
          <w:sz w:val="28"/>
          <w:szCs w:val="28"/>
        </w:rPr>
      </w:pPr>
    </w:p>
    <w:p w:rsidR="005315A8" w:rsidRDefault="005315A8" w:rsidP="005315A8">
      <w:pPr>
        <w:snapToGrid w:val="0"/>
        <w:spacing w:beforeLines="25" w:before="90"/>
        <w:ind w:leftChars="-269" w:left="222" w:hangingChars="310" w:hanging="868"/>
        <w:rPr>
          <w:rFonts w:eastAsia="標楷體"/>
          <w:sz w:val="28"/>
          <w:szCs w:val="28"/>
        </w:rPr>
      </w:pPr>
      <w:r>
        <w:rPr>
          <w:rFonts w:eastAsia="標楷體" w:hint="eastAsia"/>
          <w:sz w:val="28"/>
          <w:szCs w:val="28"/>
        </w:rPr>
        <w:t>承辦人：</w:t>
      </w:r>
      <w:r>
        <w:rPr>
          <w:rFonts w:eastAsia="標楷體" w:hint="eastAsia"/>
          <w:sz w:val="28"/>
          <w:szCs w:val="28"/>
        </w:rPr>
        <w:t xml:space="preserve">                         </w:t>
      </w:r>
      <w:r>
        <w:rPr>
          <w:rFonts w:eastAsia="標楷體" w:hint="eastAsia"/>
          <w:sz w:val="28"/>
          <w:szCs w:val="28"/>
        </w:rPr>
        <w:t>輔導老師：</w:t>
      </w:r>
      <w:r>
        <w:rPr>
          <w:rFonts w:eastAsia="標楷體" w:hint="eastAsia"/>
          <w:sz w:val="28"/>
          <w:szCs w:val="28"/>
        </w:rPr>
        <w:t xml:space="preserve">              </w:t>
      </w:r>
    </w:p>
    <w:p w:rsidR="005315A8" w:rsidRDefault="005315A8" w:rsidP="005315A8">
      <w:pPr>
        <w:snapToGrid w:val="0"/>
        <w:spacing w:beforeLines="25" w:before="90"/>
        <w:ind w:leftChars="-269" w:left="222" w:hangingChars="310" w:hanging="868"/>
        <w:rPr>
          <w:rFonts w:eastAsia="標楷體"/>
          <w:sz w:val="28"/>
          <w:szCs w:val="28"/>
        </w:rPr>
      </w:pPr>
    </w:p>
    <w:p w:rsidR="005315A8" w:rsidRDefault="005315A8" w:rsidP="005315A8">
      <w:pPr>
        <w:snapToGrid w:val="0"/>
        <w:spacing w:beforeLines="25" w:before="90"/>
        <w:ind w:leftChars="-269" w:left="222" w:hangingChars="310" w:hanging="868"/>
        <w:rPr>
          <w:rFonts w:eastAsia="標楷體"/>
          <w:sz w:val="28"/>
          <w:szCs w:val="28"/>
        </w:rPr>
      </w:pPr>
    </w:p>
    <w:p w:rsidR="005315A8" w:rsidRDefault="005315A8" w:rsidP="005315A8">
      <w:pPr>
        <w:snapToGrid w:val="0"/>
        <w:spacing w:beforeLines="25" w:before="90"/>
        <w:ind w:leftChars="-269" w:left="222" w:hangingChars="310" w:hanging="868"/>
        <w:rPr>
          <w:rFonts w:eastAsia="標楷體"/>
          <w:sz w:val="28"/>
          <w:szCs w:val="28"/>
        </w:rPr>
      </w:pPr>
      <w:r w:rsidRPr="00D7326E">
        <w:rPr>
          <w:rFonts w:eastAsia="標楷體"/>
          <w:sz w:val="28"/>
          <w:szCs w:val="28"/>
        </w:rPr>
        <w:t>備註：</w:t>
      </w:r>
    </w:p>
    <w:p w:rsidR="005315A8" w:rsidRDefault="005315A8" w:rsidP="00CA6C83">
      <w:pPr>
        <w:numPr>
          <w:ilvl w:val="0"/>
          <w:numId w:val="3"/>
        </w:numPr>
        <w:snapToGrid w:val="0"/>
        <w:spacing w:beforeLines="25" w:before="90"/>
        <w:rPr>
          <w:rFonts w:ascii="標楷體" w:eastAsia="標楷體" w:hAnsi="標楷體"/>
          <w:color w:val="000000"/>
          <w:sz w:val="28"/>
          <w:szCs w:val="28"/>
        </w:rPr>
      </w:pPr>
      <w:r w:rsidRPr="00081894">
        <w:rPr>
          <w:rFonts w:eastAsia="標楷體" w:hint="eastAsia"/>
          <w:sz w:val="28"/>
          <w:szCs w:val="28"/>
        </w:rPr>
        <w:t>本表僅提供</w:t>
      </w:r>
      <w:r w:rsidRPr="00081894">
        <w:rPr>
          <w:rFonts w:ascii="標楷體" w:eastAsia="標楷體" w:hAnsi="標楷體" w:hint="eastAsia"/>
          <w:color w:val="000000"/>
          <w:sz w:val="28"/>
          <w:szCs w:val="28"/>
        </w:rPr>
        <w:t>有意願參與</w:t>
      </w:r>
      <w:r w:rsidR="00CA6C83" w:rsidRPr="00CA6C83">
        <w:rPr>
          <w:rFonts w:ascii="標楷體" w:eastAsia="標楷體" w:hAnsi="標楷體" w:hint="eastAsia"/>
          <w:color w:val="000000"/>
          <w:sz w:val="28"/>
          <w:szCs w:val="28"/>
        </w:rPr>
        <w:t>本雙聯學制學位學程</w:t>
      </w:r>
      <w:bookmarkStart w:id="0" w:name="_GoBack"/>
      <w:bookmarkEnd w:id="0"/>
      <w:r w:rsidRPr="00081894">
        <w:rPr>
          <w:rFonts w:ascii="標楷體" w:eastAsia="標楷體" w:hAnsi="標楷體" w:hint="eastAsia"/>
          <w:color w:val="000000"/>
          <w:sz w:val="28"/>
          <w:szCs w:val="28"/>
        </w:rPr>
        <w:t>之學生填寫，以利學生輔導</w:t>
      </w:r>
      <w:r>
        <w:rPr>
          <w:rFonts w:ascii="標楷體" w:eastAsia="標楷體" w:hAnsi="標楷體" w:hint="eastAsia"/>
          <w:color w:val="000000"/>
          <w:sz w:val="28"/>
          <w:szCs w:val="28"/>
        </w:rPr>
        <w:t>聯繫</w:t>
      </w:r>
      <w:r w:rsidRPr="00081894">
        <w:rPr>
          <w:rFonts w:ascii="標楷體" w:eastAsia="標楷體" w:hAnsi="標楷體" w:hint="eastAsia"/>
          <w:color w:val="000000"/>
          <w:sz w:val="28"/>
          <w:szCs w:val="28"/>
        </w:rPr>
        <w:t>與統計作業之進行之用。</w:t>
      </w:r>
    </w:p>
    <w:p w:rsidR="005315A8" w:rsidRDefault="005315A8" w:rsidP="005315A8">
      <w:pPr>
        <w:numPr>
          <w:ilvl w:val="0"/>
          <w:numId w:val="3"/>
        </w:numPr>
        <w:snapToGrid w:val="0"/>
        <w:spacing w:beforeLines="25" w:before="90"/>
        <w:rPr>
          <w:rFonts w:eastAsia="標楷體"/>
          <w:sz w:val="28"/>
          <w:szCs w:val="28"/>
        </w:rPr>
      </w:pPr>
      <w:r w:rsidRPr="0017032D">
        <w:rPr>
          <w:rFonts w:eastAsia="標楷體" w:hint="eastAsia"/>
          <w:sz w:val="28"/>
          <w:szCs w:val="28"/>
        </w:rPr>
        <w:t>相關</w:t>
      </w:r>
      <w:r w:rsidRPr="0017032D">
        <w:rPr>
          <w:rFonts w:eastAsia="標楷體"/>
          <w:sz w:val="28"/>
          <w:szCs w:val="28"/>
        </w:rPr>
        <w:t>國立宜蘭大學與英屬哥倫比亞大學對雙聯學制森林學學士學位修習申請</w:t>
      </w:r>
      <w:r w:rsidRPr="0017032D">
        <w:rPr>
          <w:rFonts w:eastAsia="標楷體" w:hint="eastAsia"/>
          <w:sz w:val="28"/>
          <w:szCs w:val="28"/>
        </w:rPr>
        <w:t>，請參閱系所提供之申請說明</w:t>
      </w:r>
      <w:r>
        <w:rPr>
          <w:rFonts w:eastAsia="標楷體" w:hint="eastAsia"/>
          <w:sz w:val="28"/>
          <w:szCs w:val="28"/>
        </w:rPr>
        <w:t>。</w:t>
      </w:r>
    </w:p>
    <w:p w:rsidR="005315A8" w:rsidRPr="0017032D" w:rsidRDefault="008C6104" w:rsidP="005315A8">
      <w:pPr>
        <w:numPr>
          <w:ilvl w:val="0"/>
          <w:numId w:val="3"/>
        </w:numPr>
        <w:snapToGrid w:val="0"/>
        <w:spacing w:beforeLines="25" w:before="90"/>
        <w:rPr>
          <w:rFonts w:eastAsia="標楷體"/>
          <w:sz w:val="28"/>
          <w:szCs w:val="28"/>
        </w:rPr>
      </w:pPr>
      <w:hyperlink r:id="rId8" w:history="1">
        <w:r w:rsidR="005315A8" w:rsidRPr="0017032D">
          <w:rPr>
            <w:rStyle w:val="a5"/>
            <w:rFonts w:eastAsia="標楷體"/>
            <w:color w:val="auto"/>
            <w:sz w:val="28"/>
            <w:szCs w:val="28"/>
            <w:u w:val="none"/>
          </w:rPr>
          <w:t>本申請表</w:t>
        </w:r>
        <w:r w:rsidR="005315A8" w:rsidRPr="0017032D">
          <w:rPr>
            <w:rStyle w:val="a5"/>
            <w:rFonts w:eastAsia="標楷體" w:hint="eastAsia"/>
            <w:color w:val="auto"/>
            <w:sz w:val="28"/>
            <w:szCs w:val="28"/>
            <w:u w:val="none"/>
          </w:rPr>
          <w:t>請</w:t>
        </w:r>
      </w:hyperlink>
      <w:r w:rsidR="005315A8" w:rsidRPr="0017032D">
        <w:rPr>
          <w:rFonts w:eastAsia="標楷體" w:hint="eastAsia"/>
          <w:sz w:val="28"/>
          <w:szCs w:val="28"/>
        </w:rPr>
        <w:t>送至森林暨自然資源學系辦公室</w:t>
      </w:r>
      <w:r w:rsidR="005315A8" w:rsidRPr="0017032D">
        <w:rPr>
          <w:rFonts w:eastAsia="標楷體" w:hint="eastAsia"/>
          <w:sz w:val="28"/>
          <w:szCs w:val="28"/>
        </w:rPr>
        <w:t>(03-9357400</w:t>
      </w:r>
      <w:r w:rsidR="005315A8" w:rsidRPr="0017032D">
        <w:rPr>
          <w:rFonts w:eastAsia="標楷體" w:hint="eastAsia"/>
          <w:sz w:val="28"/>
          <w:szCs w:val="28"/>
        </w:rPr>
        <w:t>轉</w:t>
      </w:r>
      <w:r w:rsidR="005315A8" w:rsidRPr="0017032D">
        <w:rPr>
          <w:rFonts w:eastAsia="標楷體" w:hint="eastAsia"/>
          <w:sz w:val="28"/>
          <w:szCs w:val="28"/>
        </w:rPr>
        <w:t>7673)</w:t>
      </w:r>
      <w:r w:rsidR="005315A8" w:rsidRPr="0017032D">
        <w:rPr>
          <w:rFonts w:ascii="標楷體" w:eastAsia="標楷體" w:hAnsi="標楷體" w:hint="eastAsia"/>
          <w:sz w:val="28"/>
          <w:szCs w:val="28"/>
        </w:rPr>
        <w:t>。</w:t>
      </w:r>
    </w:p>
    <w:p w:rsidR="005315A8" w:rsidRPr="00081894" w:rsidRDefault="005315A8" w:rsidP="005315A8">
      <w:pPr>
        <w:snapToGrid w:val="0"/>
        <w:spacing w:beforeLines="25" w:before="90"/>
        <w:ind w:leftChars="-269" w:left="222" w:hangingChars="310" w:hanging="868"/>
        <w:rPr>
          <w:sz w:val="28"/>
          <w:szCs w:val="28"/>
        </w:rPr>
      </w:pPr>
    </w:p>
    <w:p w:rsidR="004751A3" w:rsidRPr="005315A8" w:rsidRDefault="004751A3" w:rsidP="003C5AE7"/>
    <w:sectPr w:rsidR="004751A3" w:rsidRPr="005315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104" w:rsidRDefault="008C6104" w:rsidP="006A719E">
      <w:r>
        <w:separator/>
      </w:r>
    </w:p>
  </w:endnote>
  <w:endnote w:type="continuationSeparator" w:id="0">
    <w:p w:rsidR="008C6104" w:rsidRDefault="008C6104" w:rsidP="006A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104" w:rsidRDefault="008C6104" w:rsidP="006A719E">
      <w:r>
        <w:separator/>
      </w:r>
    </w:p>
  </w:footnote>
  <w:footnote w:type="continuationSeparator" w:id="0">
    <w:p w:rsidR="008C6104" w:rsidRDefault="008C6104" w:rsidP="006A7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830"/>
    <w:multiLevelType w:val="hybridMultilevel"/>
    <w:tmpl w:val="E364013C"/>
    <w:lvl w:ilvl="0" w:tplc="8620E438">
      <w:start w:val="1"/>
      <w:numFmt w:val="taiwaneseCountingThousand"/>
      <w:lvlText w:val="%1、"/>
      <w:lvlJc w:val="left"/>
      <w:pPr>
        <w:ind w:left="-5" w:hanging="720"/>
      </w:pPr>
      <w:rPr>
        <w:rFonts w:ascii="Times New Roman" w:hAnsi="Times New Roman" w:hint="default"/>
        <w:color w:val="auto"/>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1" w15:restartNumberingAfterBreak="0">
    <w:nsid w:val="19EC23C7"/>
    <w:multiLevelType w:val="hybridMultilevel"/>
    <w:tmpl w:val="CEE832F8"/>
    <w:lvl w:ilvl="0" w:tplc="0290C7A4">
      <w:start w:val="1"/>
      <w:numFmt w:val="taiwaneseCountingThousand"/>
      <w:lvlText w:val="%1、"/>
      <w:lvlJc w:val="left"/>
      <w:pPr>
        <w:tabs>
          <w:tab w:val="num" w:pos="720"/>
        </w:tabs>
        <w:ind w:left="720" w:hanging="720"/>
      </w:pPr>
      <w:rPr>
        <w:rFonts w:hint="eastAsia"/>
      </w:rPr>
    </w:lvl>
    <w:lvl w:ilvl="1" w:tplc="FF8EAE3C">
      <w:start w:val="1"/>
      <w:numFmt w:val="decimal"/>
      <w:lvlText w:val="%2."/>
      <w:lvlJc w:val="left"/>
      <w:pPr>
        <w:tabs>
          <w:tab w:val="num" w:pos="840"/>
        </w:tabs>
        <w:ind w:left="840" w:hanging="360"/>
      </w:pPr>
      <w:rPr>
        <w:rFonts w:hint="eastAsia"/>
      </w:rPr>
    </w:lvl>
    <w:lvl w:ilvl="2" w:tplc="58485688">
      <w:start w:val="1"/>
      <w:numFmt w:val="decimal"/>
      <w:lvlText w:val="%3、"/>
      <w:lvlJc w:val="left"/>
      <w:pPr>
        <w:tabs>
          <w:tab w:val="num" w:pos="1680"/>
        </w:tabs>
        <w:ind w:left="1680" w:hanging="720"/>
      </w:pPr>
      <w:rPr>
        <w:rFonts w:ascii="新細明體" w:eastAsia="新細明體" w:hAnsi="新細明體" w:cs="新細明體"/>
      </w:rPr>
    </w:lvl>
    <w:lvl w:ilvl="3" w:tplc="9024555C">
      <w:start w:val="1"/>
      <w:numFmt w:val="taiwaneseCountingThousand"/>
      <w:lvlText w:val="(%4)"/>
      <w:lvlJc w:val="left"/>
      <w:pPr>
        <w:ind w:left="1992" w:hanging="552"/>
      </w:pPr>
      <w:rPr>
        <w:rFonts w:ascii="標楷體" w:eastAsia="標楷體" w:hAnsi="標楷體" w:hint="default"/>
        <w:sz w:val="27"/>
      </w:rPr>
    </w:lvl>
    <w:lvl w:ilvl="4" w:tplc="D52A5C72">
      <w:start w:val="1"/>
      <w:numFmt w:val="decimal"/>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E921AF6"/>
    <w:multiLevelType w:val="hybridMultilevel"/>
    <w:tmpl w:val="BEC88B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17"/>
    <w:rsid w:val="001A15E7"/>
    <w:rsid w:val="001B0531"/>
    <w:rsid w:val="00231565"/>
    <w:rsid w:val="00251C0A"/>
    <w:rsid w:val="00253924"/>
    <w:rsid w:val="00355017"/>
    <w:rsid w:val="00382E5B"/>
    <w:rsid w:val="003C5AE7"/>
    <w:rsid w:val="003D7023"/>
    <w:rsid w:val="004751A3"/>
    <w:rsid w:val="005315A8"/>
    <w:rsid w:val="006669AB"/>
    <w:rsid w:val="006A719E"/>
    <w:rsid w:val="008C6104"/>
    <w:rsid w:val="008D49CB"/>
    <w:rsid w:val="008E0410"/>
    <w:rsid w:val="00953E00"/>
    <w:rsid w:val="00A517DB"/>
    <w:rsid w:val="00B522F3"/>
    <w:rsid w:val="00C200A0"/>
    <w:rsid w:val="00CA6C83"/>
    <w:rsid w:val="00D22503"/>
    <w:rsid w:val="00DF05D8"/>
    <w:rsid w:val="00FF0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0C830-5EF0-4A92-9C46-9F3D83C2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0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017"/>
    <w:pPr>
      <w:ind w:leftChars="200" w:left="480"/>
    </w:pPr>
  </w:style>
  <w:style w:type="paragraph" w:styleId="a4">
    <w:name w:val="No Spacing"/>
    <w:uiPriority w:val="99"/>
    <w:qFormat/>
    <w:rsid w:val="00953E00"/>
    <w:rPr>
      <w:rFonts w:ascii="Calibri" w:eastAsia="SimSun" w:hAnsi="Calibri" w:cs="Calibri"/>
      <w:kern w:val="0"/>
      <w:sz w:val="22"/>
      <w:lang w:eastAsia="en-US"/>
    </w:rPr>
  </w:style>
  <w:style w:type="paragraph" w:styleId="HTML">
    <w:name w:val="HTML Preformatted"/>
    <w:basedOn w:val="a"/>
    <w:link w:val="HTML0"/>
    <w:uiPriority w:val="99"/>
    <w:unhideWhenUsed/>
    <w:rsid w:val="00953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53E00"/>
    <w:rPr>
      <w:rFonts w:ascii="細明體" w:eastAsia="細明體" w:hAnsi="細明體" w:cs="細明體"/>
      <w:kern w:val="0"/>
      <w:szCs w:val="24"/>
    </w:rPr>
  </w:style>
  <w:style w:type="character" w:styleId="a5">
    <w:name w:val="Hyperlink"/>
    <w:basedOn w:val="a0"/>
    <w:rsid w:val="005315A8"/>
    <w:rPr>
      <w:color w:val="0000FF"/>
      <w:u w:val="single"/>
    </w:rPr>
  </w:style>
  <w:style w:type="paragraph" w:styleId="a6">
    <w:name w:val="header"/>
    <w:basedOn w:val="a"/>
    <w:link w:val="a7"/>
    <w:uiPriority w:val="99"/>
    <w:unhideWhenUsed/>
    <w:rsid w:val="006A719E"/>
    <w:pPr>
      <w:tabs>
        <w:tab w:val="center" w:pos="4153"/>
        <w:tab w:val="right" w:pos="8306"/>
      </w:tabs>
      <w:snapToGrid w:val="0"/>
    </w:pPr>
    <w:rPr>
      <w:sz w:val="20"/>
      <w:szCs w:val="20"/>
    </w:rPr>
  </w:style>
  <w:style w:type="character" w:customStyle="1" w:styleId="a7">
    <w:name w:val="頁首 字元"/>
    <w:basedOn w:val="a0"/>
    <w:link w:val="a6"/>
    <w:uiPriority w:val="99"/>
    <w:rsid w:val="006A719E"/>
    <w:rPr>
      <w:rFonts w:ascii="Times New Roman" w:eastAsia="新細明體" w:hAnsi="Times New Roman" w:cs="Times New Roman"/>
      <w:sz w:val="20"/>
      <w:szCs w:val="20"/>
    </w:rPr>
  </w:style>
  <w:style w:type="paragraph" w:styleId="a8">
    <w:name w:val="footer"/>
    <w:basedOn w:val="a"/>
    <w:link w:val="a9"/>
    <w:uiPriority w:val="99"/>
    <w:unhideWhenUsed/>
    <w:rsid w:val="006A719E"/>
    <w:pPr>
      <w:tabs>
        <w:tab w:val="center" w:pos="4153"/>
        <w:tab w:val="right" w:pos="8306"/>
      </w:tabs>
      <w:snapToGrid w:val="0"/>
    </w:pPr>
    <w:rPr>
      <w:sz w:val="20"/>
      <w:szCs w:val="20"/>
    </w:rPr>
  </w:style>
  <w:style w:type="character" w:customStyle="1" w:styleId="a9">
    <w:name w:val="頁尾 字元"/>
    <w:basedOn w:val="a0"/>
    <w:link w:val="a8"/>
    <w:uiPriority w:val="99"/>
    <w:rsid w:val="006A719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412;&#30003;&#35531;&#34920;&#35531;&#26044;&#27599;&#23416;&#26399;&#31532;&#20845;&#36913;&#21069;&#20197;&#38651;&#23376;&#37109;&#20214;&#23492;&#33267;lridc@ni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8A548-F843-48BB-99B3-8BF60A48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dcterms:created xsi:type="dcterms:W3CDTF">2017-11-14T03:11:00Z</dcterms:created>
  <dcterms:modified xsi:type="dcterms:W3CDTF">2017-11-20T07:05:00Z</dcterms:modified>
</cp:coreProperties>
</file>